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804E9" w:rsidRPr="000804E9" w:rsidRDefault="000804E9" w:rsidP="000804E9">
      <w:pPr>
        <w:jc w:val="center"/>
        <w:rPr>
          <w:color w:val="002060"/>
          <w:sz w:val="40"/>
          <w:szCs w:val="40"/>
        </w:rPr>
      </w:pPr>
      <w:r>
        <w:rPr>
          <w:noProof/>
          <w:lang w:eastAsia="en-GB"/>
        </w:rPr>
        <w:drawing>
          <wp:inline distT="0" distB="0" distL="0" distR="0" wp14:anchorId="4842C67A" wp14:editId="627BB82A">
            <wp:extent cx="4159014" cy="30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159014" cy="3024000"/>
                    </a:xfrm>
                    <a:prstGeom prst="rect">
                      <a:avLst/>
                    </a:prstGeom>
                  </pic:spPr>
                </pic:pic>
              </a:graphicData>
            </a:graphic>
          </wp:inline>
        </w:drawing>
      </w:r>
    </w:p>
    <w:p w14:paraId="0A37501D" w14:textId="77777777" w:rsidR="000804E9" w:rsidRPr="000804E9" w:rsidRDefault="000804E9" w:rsidP="000804E9">
      <w:pPr>
        <w:jc w:val="center"/>
        <w:rPr>
          <w:color w:val="002060"/>
          <w:sz w:val="40"/>
          <w:szCs w:val="40"/>
        </w:rPr>
      </w:pPr>
    </w:p>
    <w:p w14:paraId="491CBA27" w14:textId="1B131005" w:rsidR="000804E9" w:rsidRPr="000804E9" w:rsidRDefault="008C17AF" w:rsidP="000804E9">
      <w:pPr>
        <w:jc w:val="center"/>
        <w:rPr>
          <w:rFonts w:ascii="Berlin Sans FB" w:hAnsi="Berlin Sans FB"/>
          <w:color w:val="002060"/>
          <w:sz w:val="96"/>
          <w:szCs w:val="96"/>
        </w:rPr>
      </w:pPr>
      <w:r>
        <w:rPr>
          <w:rFonts w:ascii="Berlin Sans FB" w:hAnsi="Berlin Sans FB"/>
          <w:color w:val="002060"/>
          <w:sz w:val="96"/>
          <w:szCs w:val="96"/>
        </w:rPr>
        <w:t>Charging and Remissions</w:t>
      </w:r>
      <w:r w:rsidR="000804E9" w:rsidRPr="627BB82A">
        <w:rPr>
          <w:rFonts w:ascii="Berlin Sans FB" w:hAnsi="Berlin Sans FB"/>
          <w:color w:val="002060"/>
          <w:sz w:val="96"/>
          <w:szCs w:val="96"/>
        </w:rPr>
        <w:t xml:space="preserve"> </w:t>
      </w:r>
      <w:r w:rsidR="0ABAAF3D" w:rsidRPr="627BB82A">
        <w:rPr>
          <w:rFonts w:ascii="Berlin Sans FB" w:hAnsi="Berlin Sans FB"/>
          <w:color w:val="002060"/>
          <w:sz w:val="96"/>
          <w:szCs w:val="96"/>
        </w:rPr>
        <w:t>P</w:t>
      </w:r>
      <w:r w:rsidR="000804E9" w:rsidRPr="627BB82A">
        <w:rPr>
          <w:rFonts w:ascii="Berlin Sans FB" w:hAnsi="Berlin Sans FB"/>
          <w:color w:val="002060"/>
          <w:sz w:val="96"/>
          <w:szCs w:val="96"/>
        </w:rPr>
        <w:t>olicy</w:t>
      </w:r>
    </w:p>
    <w:p w14:paraId="5DAB6C7B" w14:textId="77777777" w:rsidR="000804E9" w:rsidRPr="000804E9" w:rsidRDefault="000804E9" w:rsidP="000804E9">
      <w:pPr>
        <w:jc w:val="center"/>
        <w:rPr>
          <w:rFonts w:ascii="Berlin Sans FB" w:hAnsi="Berlin Sans FB"/>
          <w:color w:val="002060"/>
          <w:sz w:val="96"/>
          <w:szCs w:val="40"/>
        </w:rPr>
      </w:pPr>
    </w:p>
    <w:p w14:paraId="02EB378F" w14:textId="77777777" w:rsidR="000804E9" w:rsidRPr="000804E9" w:rsidRDefault="000804E9" w:rsidP="000804E9">
      <w:pPr>
        <w:jc w:val="center"/>
        <w:rPr>
          <w:rFonts w:ascii="Berlin Sans FB" w:hAnsi="Berlin Sans FB"/>
          <w:color w:val="002060"/>
          <w:sz w:val="96"/>
          <w:szCs w:val="40"/>
        </w:rPr>
      </w:pPr>
    </w:p>
    <w:p w14:paraId="6A05A809" w14:textId="77777777" w:rsidR="000804E9" w:rsidRPr="000804E9" w:rsidRDefault="000804E9" w:rsidP="000804E9">
      <w:pPr>
        <w:jc w:val="center"/>
        <w:rPr>
          <w:rFonts w:ascii="Berlin Sans FB" w:hAnsi="Berlin Sans FB"/>
          <w:color w:val="002060"/>
          <w:sz w:val="96"/>
          <w:szCs w:val="40"/>
        </w:rPr>
      </w:pPr>
    </w:p>
    <w:p w14:paraId="5A39BBE3" w14:textId="77777777" w:rsidR="000804E9" w:rsidRPr="000804E9" w:rsidRDefault="000804E9" w:rsidP="000804E9">
      <w:pPr>
        <w:jc w:val="center"/>
        <w:rPr>
          <w:color w:val="002060"/>
          <w:sz w:val="40"/>
          <w:szCs w:val="40"/>
        </w:rPr>
      </w:pPr>
      <w:r w:rsidRPr="000804E9">
        <w:rPr>
          <w:color w:val="002060"/>
          <w:sz w:val="40"/>
          <w:szCs w:val="40"/>
        </w:rPr>
        <w:br w:type="page"/>
      </w:r>
    </w:p>
    <w:sdt>
      <w:sdtPr>
        <w:rPr>
          <w:color w:val="002060"/>
        </w:rPr>
        <w:id w:val="-1377310777"/>
        <w:docPartObj>
          <w:docPartGallery w:val="Table of Contents"/>
          <w:docPartUnique/>
        </w:docPartObj>
      </w:sdtPr>
      <w:sdtEndPr>
        <w:rPr>
          <w:b/>
          <w:bCs/>
          <w:noProof/>
        </w:rPr>
      </w:sdtEndPr>
      <w:sdtContent>
        <w:p w14:paraId="406425CA" w14:textId="77777777" w:rsidR="000804E9" w:rsidRPr="000804E9" w:rsidRDefault="000804E9" w:rsidP="000804E9">
          <w:pPr>
            <w:rPr>
              <w:color w:val="002060"/>
              <w:sz w:val="40"/>
              <w:szCs w:val="40"/>
            </w:rPr>
          </w:pPr>
          <w:r w:rsidRPr="000804E9">
            <w:rPr>
              <w:rFonts w:cs="Arial"/>
              <w:b/>
              <w:color w:val="002060"/>
            </w:rPr>
            <w:t>Contents</w:t>
          </w:r>
        </w:p>
        <w:p w14:paraId="59BA7B0A" w14:textId="686B8539" w:rsidR="00391FDD" w:rsidRPr="00391FDD" w:rsidRDefault="000804E9">
          <w:pPr>
            <w:pStyle w:val="TOC1"/>
            <w:tabs>
              <w:tab w:val="left" w:pos="440"/>
              <w:tab w:val="right" w:leader="dot" w:pos="9016"/>
            </w:tabs>
            <w:rPr>
              <w:rFonts w:eastAsiaTheme="minorEastAsia"/>
              <w:noProof/>
              <w:color w:val="002060"/>
              <w:sz w:val="24"/>
              <w:szCs w:val="24"/>
              <w:lang w:eastAsia="en-GB"/>
            </w:rPr>
          </w:pPr>
          <w:r w:rsidRPr="000804E9">
            <w:rPr>
              <w:rFonts w:ascii="Arial" w:hAnsi="Arial" w:cs="Arial"/>
              <w:color w:val="002060"/>
            </w:rPr>
            <w:fldChar w:fldCharType="begin"/>
          </w:r>
          <w:r w:rsidRPr="000804E9">
            <w:rPr>
              <w:rFonts w:ascii="Arial" w:hAnsi="Arial" w:cs="Arial"/>
              <w:color w:val="002060"/>
            </w:rPr>
            <w:instrText xml:space="preserve"> TOC \o "1-3" \h \z \u </w:instrText>
          </w:r>
          <w:r w:rsidRPr="000804E9">
            <w:rPr>
              <w:rFonts w:ascii="Arial" w:hAnsi="Arial" w:cs="Arial"/>
              <w:color w:val="002060"/>
            </w:rPr>
            <w:fldChar w:fldCharType="separate"/>
          </w:r>
          <w:hyperlink w:anchor="_Toc66981470" w:history="1">
            <w:r w:rsidR="00391FDD" w:rsidRPr="00391FDD">
              <w:rPr>
                <w:rStyle w:val="Hyperlink"/>
                <w:noProof/>
                <w:color w:val="002060"/>
                <w:sz w:val="24"/>
                <w:szCs w:val="24"/>
              </w:rPr>
              <w:t>1.</w:t>
            </w:r>
            <w:r w:rsidR="00391FDD" w:rsidRPr="00391FDD">
              <w:rPr>
                <w:rFonts w:eastAsiaTheme="minorEastAsia"/>
                <w:noProof/>
                <w:color w:val="002060"/>
                <w:sz w:val="24"/>
                <w:szCs w:val="24"/>
                <w:lang w:eastAsia="en-GB"/>
              </w:rPr>
              <w:tab/>
            </w:r>
            <w:r w:rsidR="00391FDD" w:rsidRPr="00391FDD">
              <w:rPr>
                <w:rStyle w:val="Hyperlink"/>
                <w:noProof/>
                <w:color w:val="002060"/>
                <w:sz w:val="24"/>
                <w:szCs w:val="24"/>
              </w:rPr>
              <w:t>Introduction</w:t>
            </w:r>
            <w:r w:rsidR="00391FDD" w:rsidRPr="00391FDD">
              <w:rPr>
                <w:noProof/>
                <w:webHidden/>
                <w:color w:val="002060"/>
                <w:sz w:val="24"/>
                <w:szCs w:val="24"/>
              </w:rPr>
              <w:tab/>
            </w:r>
            <w:r w:rsidR="00391FDD" w:rsidRPr="00391FDD">
              <w:rPr>
                <w:noProof/>
                <w:webHidden/>
                <w:color w:val="002060"/>
                <w:sz w:val="24"/>
                <w:szCs w:val="24"/>
              </w:rPr>
              <w:fldChar w:fldCharType="begin"/>
            </w:r>
            <w:r w:rsidR="00391FDD" w:rsidRPr="00391FDD">
              <w:rPr>
                <w:noProof/>
                <w:webHidden/>
                <w:color w:val="002060"/>
                <w:sz w:val="24"/>
                <w:szCs w:val="24"/>
              </w:rPr>
              <w:instrText xml:space="preserve"> PAGEREF _Toc66981470 \h </w:instrText>
            </w:r>
            <w:r w:rsidR="00391FDD" w:rsidRPr="00391FDD">
              <w:rPr>
                <w:noProof/>
                <w:webHidden/>
                <w:color w:val="002060"/>
                <w:sz w:val="24"/>
                <w:szCs w:val="24"/>
              </w:rPr>
            </w:r>
            <w:r w:rsidR="00391FDD" w:rsidRPr="00391FDD">
              <w:rPr>
                <w:noProof/>
                <w:webHidden/>
                <w:color w:val="002060"/>
                <w:sz w:val="24"/>
                <w:szCs w:val="24"/>
              </w:rPr>
              <w:fldChar w:fldCharType="separate"/>
            </w:r>
            <w:r w:rsidR="00391FDD" w:rsidRPr="00391FDD">
              <w:rPr>
                <w:noProof/>
                <w:webHidden/>
                <w:color w:val="002060"/>
                <w:sz w:val="24"/>
                <w:szCs w:val="24"/>
              </w:rPr>
              <w:t>3</w:t>
            </w:r>
            <w:r w:rsidR="00391FDD" w:rsidRPr="00391FDD">
              <w:rPr>
                <w:noProof/>
                <w:webHidden/>
                <w:color w:val="002060"/>
                <w:sz w:val="24"/>
                <w:szCs w:val="24"/>
              </w:rPr>
              <w:fldChar w:fldCharType="end"/>
            </w:r>
          </w:hyperlink>
        </w:p>
        <w:p w14:paraId="620F0519" w14:textId="18998DEA" w:rsidR="00391FDD" w:rsidRPr="00391FDD" w:rsidRDefault="00C369C3">
          <w:pPr>
            <w:pStyle w:val="TOC1"/>
            <w:tabs>
              <w:tab w:val="left" w:pos="440"/>
              <w:tab w:val="right" w:leader="dot" w:pos="9016"/>
            </w:tabs>
            <w:rPr>
              <w:rFonts w:eastAsiaTheme="minorEastAsia"/>
              <w:noProof/>
              <w:color w:val="002060"/>
              <w:sz w:val="24"/>
              <w:szCs w:val="24"/>
              <w:lang w:eastAsia="en-GB"/>
            </w:rPr>
          </w:pPr>
          <w:hyperlink w:anchor="_Toc66981471" w:history="1">
            <w:r w:rsidR="00391FDD" w:rsidRPr="00391FDD">
              <w:rPr>
                <w:rStyle w:val="Hyperlink"/>
                <w:noProof/>
                <w:color w:val="002060"/>
                <w:sz w:val="24"/>
                <w:szCs w:val="24"/>
              </w:rPr>
              <w:t>2.</w:t>
            </w:r>
            <w:r w:rsidR="00391FDD" w:rsidRPr="00391FDD">
              <w:rPr>
                <w:rFonts w:eastAsiaTheme="minorEastAsia"/>
                <w:noProof/>
                <w:color w:val="002060"/>
                <w:sz w:val="24"/>
                <w:szCs w:val="24"/>
                <w:lang w:eastAsia="en-GB"/>
              </w:rPr>
              <w:tab/>
            </w:r>
            <w:r w:rsidR="00391FDD" w:rsidRPr="00391FDD">
              <w:rPr>
                <w:rStyle w:val="Hyperlink"/>
                <w:noProof/>
                <w:color w:val="002060"/>
                <w:sz w:val="24"/>
                <w:szCs w:val="24"/>
              </w:rPr>
              <w:t>Voluntary Contributions for activities as part of the Curriculum</w:t>
            </w:r>
            <w:r w:rsidR="00391FDD" w:rsidRPr="00391FDD">
              <w:rPr>
                <w:noProof/>
                <w:webHidden/>
                <w:color w:val="002060"/>
                <w:sz w:val="24"/>
                <w:szCs w:val="24"/>
              </w:rPr>
              <w:tab/>
            </w:r>
            <w:r w:rsidR="00391FDD" w:rsidRPr="00391FDD">
              <w:rPr>
                <w:noProof/>
                <w:webHidden/>
                <w:color w:val="002060"/>
                <w:sz w:val="24"/>
                <w:szCs w:val="24"/>
              </w:rPr>
              <w:fldChar w:fldCharType="begin"/>
            </w:r>
            <w:r w:rsidR="00391FDD" w:rsidRPr="00391FDD">
              <w:rPr>
                <w:noProof/>
                <w:webHidden/>
                <w:color w:val="002060"/>
                <w:sz w:val="24"/>
                <w:szCs w:val="24"/>
              </w:rPr>
              <w:instrText xml:space="preserve"> PAGEREF _Toc66981471 \h </w:instrText>
            </w:r>
            <w:r w:rsidR="00391FDD" w:rsidRPr="00391FDD">
              <w:rPr>
                <w:noProof/>
                <w:webHidden/>
                <w:color w:val="002060"/>
                <w:sz w:val="24"/>
                <w:szCs w:val="24"/>
              </w:rPr>
            </w:r>
            <w:r w:rsidR="00391FDD" w:rsidRPr="00391FDD">
              <w:rPr>
                <w:noProof/>
                <w:webHidden/>
                <w:color w:val="002060"/>
                <w:sz w:val="24"/>
                <w:szCs w:val="24"/>
              </w:rPr>
              <w:fldChar w:fldCharType="separate"/>
            </w:r>
            <w:r w:rsidR="00391FDD" w:rsidRPr="00391FDD">
              <w:rPr>
                <w:noProof/>
                <w:webHidden/>
                <w:color w:val="002060"/>
                <w:sz w:val="24"/>
                <w:szCs w:val="24"/>
              </w:rPr>
              <w:t>3</w:t>
            </w:r>
            <w:r w:rsidR="00391FDD" w:rsidRPr="00391FDD">
              <w:rPr>
                <w:noProof/>
                <w:webHidden/>
                <w:color w:val="002060"/>
                <w:sz w:val="24"/>
                <w:szCs w:val="24"/>
              </w:rPr>
              <w:fldChar w:fldCharType="end"/>
            </w:r>
          </w:hyperlink>
        </w:p>
        <w:p w14:paraId="75438172" w14:textId="2CE43DAB" w:rsidR="00391FDD" w:rsidRPr="00391FDD" w:rsidRDefault="00C369C3">
          <w:pPr>
            <w:pStyle w:val="TOC1"/>
            <w:tabs>
              <w:tab w:val="left" w:pos="440"/>
              <w:tab w:val="right" w:leader="dot" w:pos="9016"/>
            </w:tabs>
            <w:rPr>
              <w:rFonts w:eastAsiaTheme="minorEastAsia"/>
              <w:noProof/>
              <w:color w:val="002060"/>
              <w:sz w:val="24"/>
              <w:szCs w:val="24"/>
              <w:lang w:eastAsia="en-GB"/>
            </w:rPr>
          </w:pPr>
          <w:hyperlink w:anchor="_Toc66981472" w:history="1">
            <w:r w:rsidR="00391FDD" w:rsidRPr="00391FDD">
              <w:rPr>
                <w:rStyle w:val="Hyperlink"/>
                <w:noProof/>
                <w:color w:val="002060"/>
                <w:sz w:val="24"/>
                <w:szCs w:val="24"/>
              </w:rPr>
              <w:t>3.</w:t>
            </w:r>
            <w:r w:rsidR="00391FDD" w:rsidRPr="00391FDD">
              <w:rPr>
                <w:rFonts w:eastAsiaTheme="minorEastAsia"/>
                <w:noProof/>
                <w:color w:val="002060"/>
                <w:sz w:val="24"/>
                <w:szCs w:val="24"/>
                <w:lang w:eastAsia="en-GB"/>
              </w:rPr>
              <w:tab/>
            </w:r>
            <w:r w:rsidR="00391FDD" w:rsidRPr="00391FDD">
              <w:rPr>
                <w:rStyle w:val="Hyperlink"/>
                <w:noProof/>
                <w:color w:val="002060"/>
                <w:sz w:val="24"/>
                <w:szCs w:val="24"/>
              </w:rPr>
              <w:t>Residential Visits</w:t>
            </w:r>
            <w:r w:rsidR="00391FDD" w:rsidRPr="00391FDD">
              <w:rPr>
                <w:noProof/>
                <w:webHidden/>
                <w:color w:val="002060"/>
                <w:sz w:val="24"/>
                <w:szCs w:val="24"/>
              </w:rPr>
              <w:tab/>
            </w:r>
            <w:r w:rsidR="00391FDD" w:rsidRPr="00391FDD">
              <w:rPr>
                <w:noProof/>
                <w:webHidden/>
                <w:color w:val="002060"/>
                <w:sz w:val="24"/>
                <w:szCs w:val="24"/>
              </w:rPr>
              <w:fldChar w:fldCharType="begin"/>
            </w:r>
            <w:r w:rsidR="00391FDD" w:rsidRPr="00391FDD">
              <w:rPr>
                <w:noProof/>
                <w:webHidden/>
                <w:color w:val="002060"/>
                <w:sz w:val="24"/>
                <w:szCs w:val="24"/>
              </w:rPr>
              <w:instrText xml:space="preserve"> PAGEREF _Toc66981472 \h </w:instrText>
            </w:r>
            <w:r w:rsidR="00391FDD" w:rsidRPr="00391FDD">
              <w:rPr>
                <w:noProof/>
                <w:webHidden/>
                <w:color w:val="002060"/>
                <w:sz w:val="24"/>
                <w:szCs w:val="24"/>
              </w:rPr>
            </w:r>
            <w:r w:rsidR="00391FDD" w:rsidRPr="00391FDD">
              <w:rPr>
                <w:noProof/>
                <w:webHidden/>
                <w:color w:val="002060"/>
                <w:sz w:val="24"/>
                <w:szCs w:val="24"/>
              </w:rPr>
              <w:fldChar w:fldCharType="separate"/>
            </w:r>
            <w:r w:rsidR="00391FDD" w:rsidRPr="00391FDD">
              <w:rPr>
                <w:noProof/>
                <w:webHidden/>
                <w:color w:val="002060"/>
                <w:sz w:val="24"/>
                <w:szCs w:val="24"/>
              </w:rPr>
              <w:t>3</w:t>
            </w:r>
            <w:r w:rsidR="00391FDD" w:rsidRPr="00391FDD">
              <w:rPr>
                <w:noProof/>
                <w:webHidden/>
                <w:color w:val="002060"/>
                <w:sz w:val="24"/>
                <w:szCs w:val="24"/>
              </w:rPr>
              <w:fldChar w:fldCharType="end"/>
            </w:r>
          </w:hyperlink>
        </w:p>
        <w:p w14:paraId="39C9EBCC" w14:textId="53FDD56F" w:rsidR="00391FDD" w:rsidRPr="00391FDD" w:rsidRDefault="00C369C3">
          <w:pPr>
            <w:pStyle w:val="TOC1"/>
            <w:tabs>
              <w:tab w:val="left" w:pos="440"/>
              <w:tab w:val="right" w:leader="dot" w:pos="9016"/>
            </w:tabs>
            <w:rPr>
              <w:rFonts w:eastAsiaTheme="minorEastAsia"/>
              <w:noProof/>
              <w:color w:val="002060"/>
              <w:sz w:val="24"/>
              <w:szCs w:val="24"/>
              <w:lang w:eastAsia="en-GB"/>
            </w:rPr>
          </w:pPr>
          <w:hyperlink w:anchor="_Toc66981473" w:history="1">
            <w:r w:rsidR="00391FDD" w:rsidRPr="00391FDD">
              <w:rPr>
                <w:rStyle w:val="Hyperlink"/>
                <w:noProof/>
                <w:color w:val="002060"/>
                <w:sz w:val="24"/>
                <w:szCs w:val="24"/>
              </w:rPr>
              <w:t>4.</w:t>
            </w:r>
            <w:r w:rsidR="00391FDD" w:rsidRPr="00391FDD">
              <w:rPr>
                <w:rFonts w:eastAsiaTheme="minorEastAsia"/>
                <w:noProof/>
                <w:color w:val="002060"/>
                <w:sz w:val="24"/>
                <w:szCs w:val="24"/>
                <w:lang w:eastAsia="en-GB"/>
              </w:rPr>
              <w:tab/>
            </w:r>
            <w:r w:rsidR="00391FDD" w:rsidRPr="00391FDD">
              <w:rPr>
                <w:rStyle w:val="Hyperlink"/>
                <w:noProof/>
                <w:color w:val="002060"/>
                <w:sz w:val="24"/>
                <w:szCs w:val="24"/>
              </w:rPr>
              <w:t>Music Tuition</w:t>
            </w:r>
            <w:r w:rsidR="00391FDD" w:rsidRPr="00391FDD">
              <w:rPr>
                <w:noProof/>
                <w:webHidden/>
                <w:color w:val="002060"/>
                <w:sz w:val="24"/>
                <w:szCs w:val="24"/>
              </w:rPr>
              <w:tab/>
            </w:r>
            <w:r w:rsidR="00391FDD" w:rsidRPr="00391FDD">
              <w:rPr>
                <w:noProof/>
                <w:webHidden/>
                <w:color w:val="002060"/>
                <w:sz w:val="24"/>
                <w:szCs w:val="24"/>
              </w:rPr>
              <w:fldChar w:fldCharType="begin"/>
            </w:r>
            <w:r w:rsidR="00391FDD" w:rsidRPr="00391FDD">
              <w:rPr>
                <w:noProof/>
                <w:webHidden/>
                <w:color w:val="002060"/>
                <w:sz w:val="24"/>
                <w:szCs w:val="24"/>
              </w:rPr>
              <w:instrText xml:space="preserve"> PAGEREF _Toc66981473 \h </w:instrText>
            </w:r>
            <w:r w:rsidR="00391FDD" w:rsidRPr="00391FDD">
              <w:rPr>
                <w:noProof/>
                <w:webHidden/>
                <w:color w:val="002060"/>
                <w:sz w:val="24"/>
                <w:szCs w:val="24"/>
              </w:rPr>
            </w:r>
            <w:r w:rsidR="00391FDD" w:rsidRPr="00391FDD">
              <w:rPr>
                <w:noProof/>
                <w:webHidden/>
                <w:color w:val="002060"/>
                <w:sz w:val="24"/>
                <w:szCs w:val="24"/>
              </w:rPr>
              <w:fldChar w:fldCharType="separate"/>
            </w:r>
            <w:r w:rsidR="00391FDD" w:rsidRPr="00391FDD">
              <w:rPr>
                <w:noProof/>
                <w:webHidden/>
                <w:color w:val="002060"/>
                <w:sz w:val="24"/>
                <w:szCs w:val="24"/>
              </w:rPr>
              <w:t>4</w:t>
            </w:r>
            <w:r w:rsidR="00391FDD" w:rsidRPr="00391FDD">
              <w:rPr>
                <w:noProof/>
                <w:webHidden/>
                <w:color w:val="002060"/>
                <w:sz w:val="24"/>
                <w:szCs w:val="24"/>
              </w:rPr>
              <w:fldChar w:fldCharType="end"/>
            </w:r>
          </w:hyperlink>
        </w:p>
        <w:p w14:paraId="1267D4D8" w14:textId="515EE125" w:rsidR="00391FDD" w:rsidRPr="00391FDD" w:rsidRDefault="00C369C3">
          <w:pPr>
            <w:pStyle w:val="TOC1"/>
            <w:tabs>
              <w:tab w:val="left" w:pos="440"/>
              <w:tab w:val="right" w:leader="dot" w:pos="9016"/>
            </w:tabs>
            <w:rPr>
              <w:rFonts w:eastAsiaTheme="minorEastAsia"/>
              <w:noProof/>
              <w:color w:val="002060"/>
              <w:sz w:val="24"/>
              <w:szCs w:val="24"/>
              <w:lang w:eastAsia="en-GB"/>
            </w:rPr>
          </w:pPr>
          <w:hyperlink w:anchor="_Toc66981474" w:history="1">
            <w:r w:rsidR="00391FDD" w:rsidRPr="00391FDD">
              <w:rPr>
                <w:rStyle w:val="Hyperlink"/>
                <w:noProof/>
                <w:color w:val="002060"/>
                <w:sz w:val="24"/>
                <w:szCs w:val="24"/>
              </w:rPr>
              <w:t>5.</w:t>
            </w:r>
            <w:r w:rsidR="00391FDD" w:rsidRPr="00391FDD">
              <w:rPr>
                <w:rFonts w:eastAsiaTheme="minorEastAsia"/>
                <w:noProof/>
                <w:color w:val="002060"/>
                <w:sz w:val="24"/>
                <w:szCs w:val="24"/>
                <w:lang w:eastAsia="en-GB"/>
              </w:rPr>
              <w:tab/>
            </w:r>
            <w:r w:rsidR="00391FDD" w:rsidRPr="00391FDD">
              <w:rPr>
                <w:rStyle w:val="Hyperlink"/>
                <w:noProof/>
                <w:color w:val="002060"/>
                <w:sz w:val="24"/>
                <w:szCs w:val="24"/>
              </w:rPr>
              <w:t>Extra-curricular activities</w:t>
            </w:r>
            <w:r w:rsidR="00391FDD" w:rsidRPr="00391FDD">
              <w:rPr>
                <w:noProof/>
                <w:webHidden/>
                <w:color w:val="002060"/>
                <w:sz w:val="24"/>
                <w:szCs w:val="24"/>
              </w:rPr>
              <w:tab/>
            </w:r>
            <w:r w:rsidR="00391FDD" w:rsidRPr="00391FDD">
              <w:rPr>
                <w:noProof/>
                <w:webHidden/>
                <w:color w:val="002060"/>
                <w:sz w:val="24"/>
                <w:szCs w:val="24"/>
              </w:rPr>
              <w:fldChar w:fldCharType="begin"/>
            </w:r>
            <w:r w:rsidR="00391FDD" w:rsidRPr="00391FDD">
              <w:rPr>
                <w:noProof/>
                <w:webHidden/>
                <w:color w:val="002060"/>
                <w:sz w:val="24"/>
                <w:szCs w:val="24"/>
              </w:rPr>
              <w:instrText xml:space="preserve"> PAGEREF _Toc66981474 \h </w:instrText>
            </w:r>
            <w:r w:rsidR="00391FDD" w:rsidRPr="00391FDD">
              <w:rPr>
                <w:noProof/>
                <w:webHidden/>
                <w:color w:val="002060"/>
                <w:sz w:val="24"/>
                <w:szCs w:val="24"/>
              </w:rPr>
            </w:r>
            <w:r w:rsidR="00391FDD" w:rsidRPr="00391FDD">
              <w:rPr>
                <w:noProof/>
                <w:webHidden/>
                <w:color w:val="002060"/>
                <w:sz w:val="24"/>
                <w:szCs w:val="24"/>
              </w:rPr>
              <w:fldChar w:fldCharType="separate"/>
            </w:r>
            <w:r w:rsidR="00391FDD" w:rsidRPr="00391FDD">
              <w:rPr>
                <w:noProof/>
                <w:webHidden/>
                <w:color w:val="002060"/>
                <w:sz w:val="24"/>
                <w:szCs w:val="24"/>
              </w:rPr>
              <w:t>4</w:t>
            </w:r>
            <w:r w:rsidR="00391FDD" w:rsidRPr="00391FDD">
              <w:rPr>
                <w:noProof/>
                <w:webHidden/>
                <w:color w:val="002060"/>
                <w:sz w:val="24"/>
                <w:szCs w:val="24"/>
              </w:rPr>
              <w:fldChar w:fldCharType="end"/>
            </w:r>
          </w:hyperlink>
        </w:p>
        <w:p w14:paraId="345D0CE1" w14:textId="171F6074" w:rsidR="00391FDD" w:rsidRPr="00391FDD" w:rsidRDefault="00C369C3">
          <w:pPr>
            <w:pStyle w:val="TOC1"/>
            <w:tabs>
              <w:tab w:val="left" w:pos="440"/>
              <w:tab w:val="right" w:leader="dot" w:pos="9016"/>
            </w:tabs>
            <w:rPr>
              <w:rFonts w:eastAsiaTheme="minorEastAsia"/>
              <w:noProof/>
              <w:color w:val="002060"/>
              <w:sz w:val="24"/>
              <w:szCs w:val="24"/>
              <w:lang w:eastAsia="en-GB"/>
            </w:rPr>
          </w:pPr>
          <w:hyperlink w:anchor="_Toc66981475" w:history="1">
            <w:r w:rsidR="00391FDD" w:rsidRPr="00391FDD">
              <w:rPr>
                <w:rStyle w:val="Hyperlink"/>
                <w:noProof/>
                <w:color w:val="002060"/>
                <w:sz w:val="24"/>
                <w:szCs w:val="24"/>
              </w:rPr>
              <w:t>6.</w:t>
            </w:r>
            <w:r w:rsidR="00391FDD" w:rsidRPr="00391FDD">
              <w:rPr>
                <w:rFonts w:eastAsiaTheme="minorEastAsia"/>
                <w:noProof/>
                <w:color w:val="002060"/>
                <w:sz w:val="24"/>
                <w:szCs w:val="24"/>
                <w:lang w:eastAsia="en-GB"/>
              </w:rPr>
              <w:tab/>
            </w:r>
            <w:r w:rsidR="00391FDD" w:rsidRPr="00391FDD">
              <w:rPr>
                <w:rStyle w:val="Hyperlink"/>
                <w:noProof/>
                <w:color w:val="002060"/>
                <w:sz w:val="24"/>
                <w:szCs w:val="24"/>
              </w:rPr>
              <w:t>Late Collections</w:t>
            </w:r>
            <w:r w:rsidR="00391FDD" w:rsidRPr="00391FDD">
              <w:rPr>
                <w:noProof/>
                <w:webHidden/>
                <w:color w:val="002060"/>
                <w:sz w:val="24"/>
                <w:szCs w:val="24"/>
              </w:rPr>
              <w:tab/>
            </w:r>
            <w:r w:rsidR="00391FDD" w:rsidRPr="00391FDD">
              <w:rPr>
                <w:noProof/>
                <w:webHidden/>
                <w:color w:val="002060"/>
                <w:sz w:val="24"/>
                <w:szCs w:val="24"/>
              </w:rPr>
              <w:fldChar w:fldCharType="begin"/>
            </w:r>
            <w:r w:rsidR="00391FDD" w:rsidRPr="00391FDD">
              <w:rPr>
                <w:noProof/>
                <w:webHidden/>
                <w:color w:val="002060"/>
                <w:sz w:val="24"/>
                <w:szCs w:val="24"/>
              </w:rPr>
              <w:instrText xml:space="preserve"> PAGEREF _Toc66981475 \h </w:instrText>
            </w:r>
            <w:r w:rsidR="00391FDD" w:rsidRPr="00391FDD">
              <w:rPr>
                <w:noProof/>
                <w:webHidden/>
                <w:color w:val="002060"/>
                <w:sz w:val="24"/>
                <w:szCs w:val="24"/>
              </w:rPr>
            </w:r>
            <w:r w:rsidR="00391FDD" w:rsidRPr="00391FDD">
              <w:rPr>
                <w:noProof/>
                <w:webHidden/>
                <w:color w:val="002060"/>
                <w:sz w:val="24"/>
                <w:szCs w:val="24"/>
              </w:rPr>
              <w:fldChar w:fldCharType="separate"/>
            </w:r>
            <w:r w:rsidR="00391FDD" w:rsidRPr="00391FDD">
              <w:rPr>
                <w:noProof/>
                <w:webHidden/>
                <w:color w:val="002060"/>
                <w:sz w:val="24"/>
                <w:szCs w:val="24"/>
              </w:rPr>
              <w:t>4</w:t>
            </w:r>
            <w:r w:rsidR="00391FDD" w:rsidRPr="00391FDD">
              <w:rPr>
                <w:noProof/>
                <w:webHidden/>
                <w:color w:val="002060"/>
                <w:sz w:val="24"/>
                <w:szCs w:val="24"/>
              </w:rPr>
              <w:fldChar w:fldCharType="end"/>
            </w:r>
          </w:hyperlink>
        </w:p>
        <w:p w14:paraId="70C3E63B" w14:textId="64533217" w:rsidR="00391FDD" w:rsidRPr="00391FDD" w:rsidRDefault="00C369C3">
          <w:pPr>
            <w:pStyle w:val="TOC1"/>
            <w:tabs>
              <w:tab w:val="left" w:pos="440"/>
              <w:tab w:val="right" w:leader="dot" w:pos="9016"/>
            </w:tabs>
            <w:rPr>
              <w:rFonts w:eastAsiaTheme="minorEastAsia"/>
              <w:noProof/>
              <w:color w:val="002060"/>
              <w:sz w:val="24"/>
              <w:szCs w:val="24"/>
              <w:lang w:eastAsia="en-GB"/>
            </w:rPr>
          </w:pPr>
          <w:hyperlink w:anchor="_Toc66981476" w:history="1">
            <w:r w:rsidR="00391FDD" w:rsidRPr="00391FDD">
              <w:rPr>
                <w:rStyle w:val="Hyperlink"/>
                <w:noProof/>
                <w:color w:val="002060"/>
                <w:sz w:val="24"/>
                <w:szCs w:val="24"/>
              </w:rPr>
              <w:t>7.</w:t>
            </w:r>
            <w:r w:rsidR="00391FDD" w:rsidRPr="00391FDD">
              <w:rPr>
                <w:rFonts w:eastAsiaTheme="minorEastAsia"/>
                <w:noProof/>
                <w:color w:val="002060"/>
                <w:sz w:val="24"/>
                <w:szCs w:val="24"/>
                <w:lang w:eastAsia="en-GB"/>
              </w:rPr>
              <w:tab/>
            </w:r>
            <w:r w:rsidR="00391FDD" w:rsidRPr="00391FDD">
              <w:rPr>
                <w:rStyle w:val="Hyperlink"/>
                <w:noProof/>
                <w:color w:val="002060"/>
                <w:sz w:val="24"/>
                <w:szCs w:val="24"/>
              </w:rPr>
              <w:t>Remission of Charges</w:t>
            </w:r>
            <w:r w:rsidR="00391FDD" w:rsidRPr="00391FDD">
              <w:rPr>
                <w:noProof/>
                <w:webHidden/>
                <w:color w:val="002060"/>
                <w:sz w:val="24"/>
                <w:szCs w:val="24"/>
              </w:rPr>
              <w:tab/>
            </w:r>
            <w:r w:rsidR="00391FDD" w:rsidRPr="00391FDD">
              <w:rPr>
                <w:noProof/>
                <w:webHidden/>
                <w:color w:val="002060"/>
                <w:sz w:val="24"/>
                <w:szCs w:val="24"/>
              </w:rPr>
              <w:fldChar w:fldCharType="begin"/>
            </w:r>
            <w:r w:rsidR="00391FDD" w:rsidRPr="00391FDD">
              <w:rPr>
                <w:noProof/>
                <w:webHidden/>
                <w:color w:val="002060"/>
                <w:sz w:val="24"/>
                <w:szCs w:val="24"/>
              </w:rPr>
              <w:instrText xml:space="preserve"> PAGEREF _Toc66981476 \h </w:instrText>
            </w:r>
            <w:r w:rsidR="00391FDD" w:rsidRPr="00391FDD">
              <w:rPr>
                <w:noProof/>
                <w:webHidden/>
                <w:color w:val="002060"/>
                <w:sz w:val="24"/>
                <w:szCs w:val="24"/>
              </w:rPr>
            </w:r>
            <w:r w:rsidR="00391FDD" w:rsidRPr="00391FDD">
              <w:rPr>
                <w:noProof/>
                <w:webHidden/>
                <w:color w:val="002060"/>
                <w:sz w:val="24"/>
                <w:szCs w:val="24"/>
              </w:rPr>
              <w:fldChar w:fldCharType="separate"/>
            </w:r>
            <w:r w:rsidR="00391FDD" w:rsidRPr="00391FDD">
              <w:rPr>
                <w:noProof/>
                <w:webHidden/>
                <w:color w:val="002060"/>
                <w:sz w:val="24"/>
                <w:szCs w:val="24"/>
              </w:rPr>
              <w:t>4</w:t>
            </w:r>
            <w:r w:rsidR="00391FDD" w:rsidRPr="00391FDD">
              <w:rPr>
                <w:noProof/>
                <w:webHidden/>
                <w:color w:val="002060"/>
                <w:sz w:val="24"/>
                <w:szCs w:val="24"/>
              </w:rPr>
              <w:fldChar w:fldCharType="end"/>
            </w:r>
          </w:hyperlink>
        </w:p>
        <w:p w14:paraId="2664651D" w14:textId="7EB96665" w:rsidR="00391FDD" w:rsidRPr="00391FDD" w:rsidRDefault="00C369C3">
          <w:pPr>
            <w:pStyle w:val="TOC1"/>
            <w:tabs>
              <w:tab w:val="left" w:pos="440"/>
              <w:tab w:val="right" w:leader="dot" w:pos="9016"/>
            </w:tabs>
            <w:rPr>
              <w:rFonts w:eastAsiaTheme="minorEastAsia"/>
              <w:noProof/>
              <w:color w:val="002060"/>
              <w:sz w:val="24"/>
              <w:szCs w:val="24"/>
              <w:lang w:eastAsia="en-GB"/>
            </w:rPr>
          </w:pPr>
          <w:hyperlink w:anchor="_Toc66981477" w:history="1">
            <w:r w:rsidR="00391FDD" w:rsidRPr="00391FDD">
              <w:rPr>
                <w:rStyle w:val="Hyperlink"/>
                <w:noProof/>
                <w:color w:val="002060"/>
                <w:sz w:val="24"/>
                <w:szCs w:val="24"/>
              </w:rPr>
              <w:t>8.</w:t>
            </w:r>
            <w:r w:rsidR="00391FDD" w:rsidRPr="00391FDD">
              <w:rPr>
                <w:rFonts w:eastAsiaTheme="minorEastAsia"/>
                <w:noProof/>
                <w:color w:val="002060"/>
                <w:sz w:val="24"/>
                <w:szCs w:val="24"/>
                <w:lang w:eastAsia="en-GB"/>
              </w:rPr>
              <w:tab/>
            </w:r>
            <w:r w:rsidR="00391FDD" w:rsidRPr="00391FDD">
              <w:rPr>
                <w:rStyle w:val="Hyperlink"/>
                <w:noProof/>
                <w:color w:val="002060"/>
                <w:sz w:val="24"/>
                <w:szCs w:val="24"/>
              </w:rPr>
              <w:t>Breakages and Fines</w:t>
            </w:r>
            <w:r w:rsidR="00391FDD" w:rsidRPr="00391FDD">
              <w:rPr>
                <w:noProof/>
                <w:webHidden/>
                <w:color w:val="002060"/>
                <w:sz w:val="24"/>
                <w:szCs w:val="24"/>
              </w:rPr>
              <w:tab/>
            </w:r>
            <w:r w:rsidR="00391FDD" w:rsidRPr="00391FDD">
              <w:rPr>
                <w:noProof/>
                <w:webHidden/>
                <w:color w:val="002060"/>
                <w:sz w:val="24"/>
                <w:szCs w:val="24"/>
              </w:rPr>
              <w:fldChar w:fldCharType="begin"/>
            </w:r>
            <w:r w:rsidR="00391FDD" w:rsidRPr="00391FDD">
              <w:rPr>
                <w:noProof/>
                <w:webHidden/>
                <w:color w:val="002060"/>
                <w:sz w:val="24"/>
                <w:szCs w:val="24"/>
              </w:rPr>
              <w:instrText xml:space="preserve"> PAGEREF _Toc66981477 \h </w:instrText>
            </w:r>
            <w:r w:rsidR="00391FDD" w:rsidRPr="00391FDD">
              <w:rPr>
                <w:noProof/>
                <w:webHidden/>
                <w:color w:val="002060"/>
                <w:sz w:val="24"/>
                <w:szCs w:val="24"/>
              </w:rPr>
            </w:r>
            <w:r w:rsidR="00391FDD" w:rsidRPr="00391FDD">
              <w:rPr>
                <w:noProof/>
                <w:webHidden/>
                <w:color w:val="002060"/>
                <w:sz w:val="24"/>
                <w:szCs w:val="24"/>
              </w:rPr>
              <w:fldChar w:fldCharType="separate"/>
            </w:r>
            <w:r w:rsidR="00391FDD" w:rsidRPr="00391FDD">
              <w:rPr>
                <w:noProof/>
                <w:webHidden/>
                <w:color w:val="002060"/>
                <w:sz w:val="24"/>
                <w:szCs w:val="24"/>
              </w:rPr>
              <w:t>4</w:t>
            </w:r>
            <w:r w:rsidR="00391FDD" w:rsidRPr="00391FDD">
              <w:rPr>
                <w:noProof/>
                <w:webHidden/>
                <w:color w:val="002060"/>
                <w:sz w:val="24"/>
                <w:szCs w:val="24"/>
              </w:rPr>
              <w:fldChar w:fldCharType="end"/>
            </w:r>
          </w:hyperlink>
        </w:p>
        <w:p w14:paraId="7487D0CA" w14:textId="52A2EDAB" w:rsidR="00391FDD" w:rsidRPr="00391FDD" w:rsidRDefault="00C369C3">
          <w:pPr>
            <w:pStyle w:val="TOC1"/>
            <w:tabs>
              <w:tab w:val="left" w:pos="440"/>
              <w:tab w:val="right" w:leader="dot" w:pos="9016"/>
            </w:tabs>
            <w:rPr>
              <w:rFonts w:eastAsiaTheme="minorEastAsia"/>
              <w:noProof/>
              <w:color w:val="002060"/>
              <w:sz w:val="24"/>
              <w:szCs w:val="24"/>
              <w:lang w:eastAsia="en-GB"/>
            </w:rPr>
          </w:pPr>
          <w:hyperlink w:anchor="_Toc66981478" w:history="1">
            <w:r w:rsidR="00391FDD" w:rsidRPr="00391FDD">
              <w:rPr>
                <w:rStyle w:val="Hyperlink"/>
                <w:noProof/>
                <w:color w:val="002060"/>
                <w:sz w:val="24"/>
                <w:szCs w:val="24"/>
              </w:rPr>
              <w:t>9.</w:t>
            </w:r>
            <w:r w:rsidR="00391FDD" w:rsidRPr="00391FDD">
              <w:rPr>
                <w:rFonts w:eastAsiaTheme="minorEastAsia"/>
                <w:noProof/>
                <w:color w:val="002060"/>
                <w:sz w:val="24"/>
                <w:szCs w:val="24"/>
                <w:lang w:eastAsia="en-GB"/>
              </w:rPr>
              <w:tab/>
            </w:r>
            <w:r w:rsidR="00391FDD" w:rsidRPr="00391FDD">
              <w:rPr>
                <w:rStyle w:val="Hyperlink"/>
                <w:noProof/>
                <w:color w:val="002060"/>
                <w:sz w:val="24"/>
                <w:szCs w:val="24"/>
              </w:rPr>
              <w:t>Equal Opportunities</w:t>
            </w:r>
            <w:r w:rsidR="00391FDD" w:rsidRPr="00391FDD">
              <w:rPr>
                <w:noProof/>
                <w:webHidden/>
                <w:color w:val="002060"/>
                <w:sz w:val="24"/>
                <w:szCs w:val="24"/>
              </w:rPr>
              <w:tab/>
            </w:r>
            <w:r w:rsidR="00391FDD" w:rsidRPr="00391FDD">
              <w:rPr>
                <w:noProof/>
                <w:webHidden/>
                <w:color w:val="002060"/>
                <w:sz w:val="24"/>
                <w:szCs w:val="24"/>
              </w:rPr>
              <w:fldChar w:fldCharType="begin"/>
            </w:r>
            <w:r w:rsidR="00391FDD" w:rsidRPr="00391FDD">
              <w:rPr>
                <w:noProof/>
                <w:webHidden/>
                <w:color w:val="002060"/>
                <w:sz w:val="24"/>
                <w:szCs w:val="24"/>
              </w:rPr>
              <w:instrText xml:space="preserve"> PAGEREF _Toc66981478 \h </w:instrText>
            </w:r>
            <w:r w:rsidR="00391FDD" w:rsidRPr="00391FDD">
              <w:rPr>
                <w:noProof/>
                <w:webHidden/>
                <w:color w:val="002060"/>
                <w:sz w:val="24"/>
                <w:szCs w:val="24"/>
              </w:rPr>
            </w:r>
            <w:r w:rsidR="00391FDD" w:rsidRPr="00391FDD">
              <w:rPr>
                <w:noProof/>
                <w:webHidden/>
                <w:color w:val="002060"/>
                <w:sz w:val="24"/>
                <w:szCs w:val="24"/>
              </w:rPr>
              <w:fldChar w:fldCharType="separate"/>
            </w:r>
            <w:r w:rsidR="00391FDD" w:rsidRPr="00391FDD">
              <w:rPr>
                <w:noProof/>
                <w:webHidden/>
                <w:color w:val="002060"/>
                <w:sz w:val="24"/>
                <w:szCs w:val="24"/>
              </w:rPr>
              <w:t>5</w:t>
            </w:r>
            <w:r w:rsidR="00391FDD" w:rsidRPr="00391FDD">
              <w:rPr>
                <w:noProof/>
                <w:webHidden/>
                <w:color w:val="002060"/>
                <w:sz w:val="24"/>
                <w:szCs w:val="24"/>
              </w:rPr>
              <w:fldChar w:fldCharType="end"/>
            </w:r>
          </w:hyperlink>
        </w:p>
        <w:p w14:paraId="1961CB9F" w14:textId="3D073C9F" w:rsidR="00391FDD" w:rsidRPr="00391FDD" w:rsidRDefault="00C369C3">
          <w:pPr>
            <w:pStyle w:val="TOC1"/>
            <w:tabs>
              <w:tab w:val="left" w:pos="660"/>
              <w:tab w:val="right" w:leader="dot" w:pos="9016"/>
            </w:tabs>
            <w:rPr>
              <w:rFonts w:eastAsiaTheme="minorEastAsia"/>
              <w:noProof/>
              <w:color w:val="002060"/>
              <w:sz w:val="24"/>
              <w:szCs w:val="24"/>
              <w:lang w:eastAsia="en-GB"/>
            </w:rPr>
          </w:pPr>
          <w:hyperlink w:anchor="_Toc66981479" w:history="1">
            <w:r w:rsidR="00391FDD" w:rsidRPr="00391FDD">
              <w:rPr>
                <w:rStyle w:val="Hyperlink"/>
                <w:noProof/>
                <w:color w:val="002060"/>
                <w:sz w:val="24"/>
                <w:szCs w:val="24"/>
              </w:rPr>
              <w:t>10.</w:t>
            </w:r>
            <w:r>
              <w:rPr>
                <w:rStyle w:val="Hyperlink"/>
                <w:noProof/>
                <w:color w:val="002060"/>
                <w:sz w:val="24"/>
                <w:szCs w:val="24"/>
              </w:rPr>
              <w:t xml:space="preserve">   </w:t>
            </w:r>
            <w:bookmarkStart w:id="0" w:name="_GoBack"/>
            <w:bookmarkEnd w:id="0"/>
            <w:r w:rsidR="00391FDD" w:rsidRPr="00391FDD">
              <w:rPr>
                <w:rStyle w:val="Hyperlink"/>
                <w:noProof/>
                <w:color w:val="002060"/>
                <w:sz w:val="24"/>
                <w:szCs w:val="24"/>
              </w:rPr>
              <w:t>Monitoring and review</w:t>
            </w:r>
            <w:r w:rsidR="00391FDD" w:rsidRPr="00391FDD">
              <w:rPr>
                <w:noProof/>
                <w:webHidden/>
                <w:color w:val="002060"/>
                <w:sz w:val="24"/>
                <w:szCs w:val="24"/>
              </w:rPr>
              <w:tab/>
            </w:r>
            <w:r w:rsidR="00391FDD" w:rsidRPr="00391FDD">
              <w:rPr>
                <w:noProof/>
                <w:webHidden/>
                <w:color w:val="002060"/>
                <w:sz w:val="24"/>
                <w:szCs w:val="24"/>
              </w:rPr>
              <w:fldChar w:fldCharType="begin"/>
            </w:r>
            <w:r w:rsidR="00391FDD" w:rsidRPr="00391FDD">
              <w:rPr>
                <w:noProof/>
                <w:webHidden/>
                <w:color w:val="002060"/>
                <w:sz w:val="24"/>
                <w:szCs w:val="24"/>
              </w:rPr>
              <w:instrText xml:space="preserve"> PAGEREF _Toc66981479 \h </w:instrText>
            </w:r>
            <w:r w:rsidR="00391FDD" w:rsidRPr="00391FDD">
              <w:rPr>
                <w:noProof/>
                <w:webHidden/>
                <w:color w:val="002060"/>
                <w:sz w:val="24"/>
                <w:szCs w:val="24"/>
              </w:rPr>
            </w:r>
            <w:r w:rsidR="00391FDD" w:rsidRPr="00391FDD">
              <w:rPr>
                <w:noProof/>
                <w:webHidden/>
                <w:color w:val="002060"/>
                <w:sz w:val="24"/>
                <w:szCs w:val="24"/>
              </w:rPr>
              <w:fldChar w:fldCharType="separate"/>
            </w:r>
            <w:r w:rsidR="00391FDD" w:rsidRPr="00391FDD">
              <w:rPr>
                <w:noProof/>
                <w:webHidden/>
                <w:color w:val="002060"/>
                <w:sz w:val="24"/>
                <w:szCs w:val="24"/>
              </w:rPr>
              <w:t>5</w:t>
            </w:r>
            <w:r w:rsidR="00391FDD" w:rsidRPr="00391FDD">
              <w:rPr>
                <w:noProof/>
                <w:webHidden/>
                <w:color w:val="002060"/>
                <w:sz w:val="24"/>
                <w:szCs w:val="24"/>
              </w:rPr>
              <w:fldChar w:fldCharType="end"/>
            </w:r>
          </w:hyperlink>
        </w:p>
        <w:p w14:paraId="41C8F396" w14:textId="61A3888D" w:rsidR="000804E9" w:rsidRPr="000804E9" w:rsidRDefault="000804E9">
          <w:pPr>
            <w:rPr>
              <w:color w:val="002060"/>
            </w:rPr>
          </w:pPr>
          <w:r w:rsidRPr="000804E9">
            <w:rPr>
              <w:rFonts w:ascii="Arial" w:hAnsi="Arial" w:cs="Arial"/>
              <w:b/>
              <w:bCs/>
              <w:noProof/>
              <w:color w:val="002060"/>
            </w:rPr>
            <w:fldChar w:fldCharType="end"/>
          </w:r>
        </w:p>
      </w:sdtContent>
    </w:sdt>
    <w:p w14:paraId="72A3D3EC" w14:textId="77777777" w:rsidR="000804E9" w:rsidRPr="000804E9" w:rsidRDefault="000804E9">
      <w:pPr>
        <w:rPr>
          <w:color w:val="002060"/>
          <w:sz w:val="40"/>
          <w:szCs w:val="40"/>
        </w:rPr>
      </w:pPr>
      <w:r w:rsidRPr="000804E9">
        <w:rPr>
          <w:color w:val="002060"/>
          <w:sz w:val="40"/>
          <w:szCs w:val="40"/>
        </w:rPr>
        <w:br w:type="page"/>
      </w:r>
    </w:p>
    <w:p w14:paraId="2635E364" w14:textId="77777777" w:rsidR="00171F93" w:rsidRPr="000804E9" w:rsidRDefault="00171F93" w:rsidP="000804E9">
      <w:pPr>
        <w:pStyle w:val="Heading1"/>
        <w:numPr>
          <w:ilvl w:val="0"/>
          <w:numId w:val="2"/>
        </w:numPr>
        <w:rPr>
          <w:color w:val="002060"/>
        </w:rPr>
      </w:pPr>
      <w:bookmarkStart w:id="1" w:name="_Toc55814944"/>
      <w:bookmarkStart w:id="2" w:name="_Toc66981470"/>
      <w:r w:rsidRPr="000804E9">
        <w:rPr>
          <w:color w:val="002060"/>
        </w:rPr>
        <w:lastRenderedPageBreak/>
        <w:t>Introduction</w:t>
      </w:r>
      <w:bookmarkEnd w:id="1"/>
      <w:bookmarkEnd w:id="2"/>
      <w:r w:rsidRPr="000804E9">
        <w:rPr>
          <w:color w:val="002060"/>
        </w:rPr>
        <w:t xml:space="preserve"> </w:t>
      </w:r>
    </w:p>
    <w:p w14:paraId="16909921" w14:textId="4C13433E" w:rsidR="00171F93" w:rsidRPr="00F27916" w:rsidRDefault="008C17AF">
      <w:pPr>
        <w:rPr>
          <w:color w:val="002060"/>
        </w:rPr>
      </w:pPr>
      <w:r w:rsidRPr="00F27916">
        <w:rPr>
          <w:color w:val="002060"/>
        </w:rPr>
        <w:t>Mosaic Jewish Primary School adopts this policy for making charges to parents.</w:t>
      </w:r>
    </w:p>
    <w:p w14:paraId="1A07700D" w14:textId="6F380E50" w:rsidR="008C17AF" w:rsidRPr="00F27916" w:rsidRDefault="008C17AF" w:rsidP="008C17AF">
      <w:pPr>
        <w:rPr>
          <w:color w:val="002060"/>
        </w:rPr>
      </w:pPr>
      <w:r w:rsidRPr="00F27916">
        <w:rPr>
          <w:color w:val="002060"/>
        </w:rPr>
        <w:t>All education during school hours is free. We do not charge for any activity undertaken as part of the National Curriculum with the exception of individual music tuition.</w:t>
      </w:r>
    </w:p>
    <w:p w14:paraId="0D0B940D" w14:textId="77777777" w:rsidR="00171F93" w:rsidRPr="000804E9" w:rsidRDefault="00171F93">
      <w:pPr>
        <w:rPr>
          <w:color w:val="002060"/>
        </w:rPr>
      </w:pPr>
    </w:p>
    <w:p w14:paraId="6B32ED0B" w14:textId="6949E89B" w:rsidR="00F27916" w:rsidRPr="00F27916" w:rsidRDefault="008C17AF" w:rsidP="00F27916">
      <w:pPr>
        <w:pStyle w:val="Heading1"/>
        <w:numPr>
          <w:ilvl w:val="0"/>
          <w:numId w:val="2"/>
        </w:numPr>
        <w:rPr>
          <w:color w:val="002060"/>
        </w:rPr>
      </w:pPr>
      <w:bookmarkStart w:id="3" w:name="_Toc66981471"/>
      <w:r>
        <w:rPr>
          <w:color w:val="002060"/>
        </w:rPr>
        <w:t>V</w:t>
      </w:r>
      <w:r w:rsidR="00F27916">
        <w:rPr>
          <w:color w:val="002060"/>
        </w:rPr>
        <w:t>oluntary C</w:t>
      </w:r>
      <w:r>
        <w:rPr>
          <w:color w:val="002060"/>
        </w:rPr>
        <w:t xml:space="preserve">ontributions for activities as part </w:t>
      </w:r>
      <w:r w:rsidR="00F27916">
        <w:rPr>
          <w:color w:val="002060"/>
        </w:rPr>
        <w:t>of the Curriculum</w:t>
      </w:r>
      <w:bookmarkEnd w:id="3"/>
      <w:r w:rsidR="00171F93" w:rsidRPr="000804E9">
        <w:rPr>
          <w:color w:val="002060"/>
        </w:rPr>
        <w:t xml:space="preserve"> </w:t>
      </w:r>
    </w:p>
    <w:p w14:paraId="1E7DFAA0" w14:textId="42A1DDAF" w:rsidR="00F27916" w:rsidRDefault="00F27916" w:rsidP="00F27916">
      <w:pPr>
        <w:pStyle w:val="paragraph"/>
        <w:numPr>
          <w:ilvl w:val="1"/>
          <w:numId w:val="2"/>
        </w:numPr>
        <w:spacing w:before="0" w:beforeAutospacing="0" w:after="0" w:afterAutospacing="0"/>
        <w:textAlignment w:val="baseline"/>
        <w:rPr>
          <w:rFonts w:ascii="Calibri" w:hAnsi="Calibri" w:cs="Calibri"/>
          <w:color w:val="000000"/>
        </w:rPr>
      </w:pPr>
      <w:r>
        <w:rPr>
          <w:rStyle w:val="normaltextrun"/>
          <w:rFonts w:ascii="Calibri" w:hAnsi="Calibri" w:cs="Calibri"/>
          <w:color w:val="002060"/>
        </w:rPr>
        <w:t>When we organise school trips, visits or experiences that enrich and enhance the curriculum, the school requests that parents contribute to the cost of the trip. Parents in receipt of state benefits or eligible for free school meals are offered these services at a reduced rate. </w:t>
      </w:r>
      <w:r>
        <w:rPr>
          <w:rStyle w:val="eop"/>
          <w:rFonts w:ascii="Calibri" w:hAnsi="Calibri" w:cs="Calibri"/>
          <w:color w:val="002060"/>
        </w:rPr>
        <w:t> </w:t>
      </w:r>
    </w:p>
    <w:p w14:paraId="6204994D" w14:textId="77777777" w:rsidR="00F27916" w:rsidRDefault="00F27916" w:rsidP="00F27916">
      <w:pPr>
        <w:pStyle w:val="paragraph"/>
        <w:spacing w:before="0" w:beforeAutospacing="0" w:after="0" w:afterAutospacing="0"/>
        <w:ind w:left="780"/>
        <w:textAlignment w:val="baseline"/>
        <w:rPr>
          <w:rFonts w:ascii="Calibri" w:hAnsi="Calibri" w:cs="Calibri"/>
          <w:color w:val="000000"/>
        </w:rPr>
      </w:pPr>
      <w:r>
        <w:rPr>
          <w:rStyle w:val="eop"/>
          <w:rFonts w:ascii="Calibri" w:hAnsi="Calibri" w:cs="Calibri"/>
          <w:color w:val="002060"/>
        </w:rPr>
        <w:t> </w:t>
      </w:r>
    </w:p>
    <w:p w14:paraId="6579FC42" w14:textId="5D044B31" w:rsidR="00F27916" w:rsidRDefault="00F27916" w:rsidP="00F27916">
      <w:pPr>
        <w:pStyle w:val="paragraph"/>
        <w:numPr>
          <w:ilvl w:val="1"/>
          <w:numId w:val="2"/>
        </w:numPr>
        <w:spacing w:before="0" w:beforeAutospacing="0" w:after="0" w:afterAutospacing="0"/>
        <w:textAlignment w:val="baseline"/>
        <w:rPr>
          <w:rFonts w:ascii="Calibri" w:hAnsi="Calibri" w:cs="Calibri"/>
          <w:color w:val="000000"/>
        </w:rPr>
      </w:pPr>
      <w:r>
        <w:rPr>
          <w:rStyle w:val="normaltextrun"/>
          <w:rFonts w:ascii="Calibri" w:hAnsi="Calibri" w:cs="Calibri"/>
          <w:color w:val="002060"/>
        </w:rPr>
        <w:t>Please note that all payments are made via magic booking unless otherwise stated in communications from the school office. We also accept child care vouchers as payment. Please contact the school office for further details.</w:t>
      </w:r>
      <w:r>
        <w:rPr>
          <w:rStyle w:val="eop"/>
          <w:rFonts w:ascii="Calibri" w:hAnsi="Calibri" w:cs="Calibri"/>
          <w:color w:val="002060"/>
        </w:rPr>
        <w:t> </w:t>
      </w:r>
    </w:p>
    <w:p w14:paraId="13CF4F4A" w14:textId="77777777" w:rsidR="00F27916" w:rsidRDefault="00F27916" w:rsidP="00F27916">
      <w:pPr>
        <w:pStyle w:val="paragraph"/>
        <w:spacing w:before="0" w:beforeAutospacing="0" w:after="0" w:afterAutospacing="0"/>
        <w:ind w:left="780"/>
        <w:textAlignment w:val="baseline"/>
        <w:rPr>
          <w:rFonts w:ascii="Calibri" w:hAnsi="Calibri" w:cs="Calibri"/>
          <w:color w:val="000000"/>
        </w:rPr>
      </w:pPr>
      <w:r>
        <w:rPr>
          <w:rStyle w:val="eop"/>
          <w:rFonts w:ascii="Calibri" w:hAnsi="Calibri" w:cs="Calibri"/>
          <w:color w:val="002060"/>
        </w:rPr>
        <w:t> </w:t>
      </w:r>
    </w:p>
    <w:p w14:paraId="13217F29" w14:textId="46C8BF57" w:rsidR="00F27916" w:rsidRDefault="00F27916" w:rsidP="00F27916">
      <w:pPr>
        <w:pStyle w:val="paragraph"/>
        <w:numPr>
          <w:ilvl w:val="1"/>
          <w:numId w:val="2"/>
        </w:numPr>
        <w:spacing w:before="0" w:beforeAutospacing="0" w:after="0" w:afterAutospacing="0"/>
        <w:textAlignment w:val="baseline"/>
        <w:rPr>
          <w:rFonts w:ascii="Calibri" w:hAnsi="Calibri" w:cs="Calibri"/>
          <w:color w:val="000000"/>
        </w:rPr>
      </w:pPr>
      <w:r>
        <w:rPr>
          <w:rStyle w:val="normaltextrun"/>
          <w:rFonts w:ascii="Calibri" w:hAnsi="Calibri" w:cs="Calibri"/>
          <w:color w:val="002060"/>
        </w:rPr>
        <w:t>Parents who are experiencing financial hardship may contact the school office to request assistance with payments.</w:t>
      </w:r>
      <w:r>
        <w:rPr>
          <w:rStyle w:val="eop"/>
          <w:rFonts w:ascii="Calibri" w:hAnsi="Calibri" w:cs="Calibri"/>
          <w:color w:val="002060"/>
        </w:rPr>
        <w:t> </w:t>
      </w:r>
    </w:p>
    <w:p w14:paraId="071800FE" w14:textId="77777777" w:rsidR="00F27916" w:rsidRDefault="00F27916" w:rsidP="00F27916">
      <w:pPr>
        <w:pStyle w:val="paragraph"/>
        <w:spacing w:before="0" w:beforeAutospacing="0" w:after="0" w:afterAutospacing="0"/>
        <w:ind w:left="780"/>
        <w:textAlignment w:val="baseline"/>
        <w:rPr>
          <w:rFonts w:ascii="Calibri" w:hAnsi="Calibri" w:cs="Calibri"/>
          <w:color w:val="000000"/>
        </w:rPr>
      </w:pPr>
      <w:r>
        <w:rPr>
          <w:rStyle w:val="eop"/>
          <w:rFonts w:ascii="Calibri" w:hAnsi="Calibri" w:cs="Calibri"/>
          <w:color w:val="002060"/>
        </w:rPr>
        <w:t> </w:t>
      </w:r>
    </w:p>
    <w:p w14:paraId="3EEAD37C" w14:textId="3191AA20" w:rsidR="00F27916" w:rsidRDefault="00F27916" w:rsidP="00F27916">
      <w:pPr>
        <w:pStyle w:val="paragraph"/>
        <w:numPr>
          <w:ilvl w:val="1"/>
          <w:numId w:val="2"/>
        </w:numPr>
        <w:spacing w:before="0" w:beforeAutospacing="0" w:after="0" w:afterAutospacing="0"/>
        <w:textAlignment w:val="baseline"/>
        <w:rPr>
          <w:rFonts w:ascii="Calibri" w:hAnsi="Calibri" w:cs="Calibri"/>
          <w:color w:val="000000"/>
        </w:rPr>
      </w:pPr>
      <w:r>
        <w:rPr>
          <w:rStyle w:val="normaltextrun"/>
          <w:rFonts w:ascii="Calibri" w:hAnsi="Calibri" w:cs="Calibri"/>
          <w:color w:val="002060"/>
        </w:rPr>
        <w:t>If we do not receive sufficient contributions, we will cancel a trip. If a trip goes ahead, it may include children whose parents have not paid any contribution. We do not treat these children differently from any others. </w:t>
      </w:r>
      <w:r>
        <w:rPr>
          <w:rStyle w:val="eop"/>
          <w:rFonts w:ascii="Calibri" w:hAnsi="Calibri" w:cs="Calibri"/>
          <w:color w:val="002060"/>
        </w:rPr>
        <w:t> </w:t>
      </w:r>
    </w:p>
    <w:p w14:paraId="51C01343" w14:textId="77777777" w:rsidR="00F27916" w:rsidRDefault="00F27916" w:rsidP="00F27916">
      <w:pPr>
        <w:pStyle w:val="paragraph"/>
        <w:spacing w:before="0" w:beforeAutospacing="0" w:after="0" w:afterAutospacing="0"/>
        <w:ind w:left="780"/>
        <w:textAlignment w:val="baseline"/>
        <w:rPr>
          <w:rFonts w:ascii="Calibri" w:hAnsi="Calibri" w:cs="Calibri"/>
          <w:color w:val="000000"/>
        </w:rPr>
      </w:pPr>
      <w:r>
        <w:rPr>
          <w:rStyle w:val="eop"/>
          <w:rFonts w:ascii="Calibri" w:hAnsi="Calibri" w:cs="Calibri"/>
          <w:color w:val="002060"/>
        </w:rPr>
        <w:t> </w:t>
      </w:r>
    </w:p>
    <w:p w14:paraId="50AFDBAA" w14:textId="1683CB56" w:rsidR="00F27916" w:rsidRDefault="00F27916" w:rsidP="00F27916">
      <w:pPr>
        <w:pStyle w:val="paragraph"/>
        <w:numPr>
          <w:ilvl w:val="1"/>
          <w:numId w:val="2"/>
        </w:numPr>
        <w:spacing w:before="0" w:beforeAutospacing="0" w:after="0" w:afterAutospacing="0"/>
        <w:textAlignment w:val="baseline"/>
        <w:rPr>
          <w:rFonts w:ascii="Calibri" w:hAnsi="Calibri" w:cs="Calibri"/>
          <w:color w:val="000000"/>
        </w:rPr>
      </w:pPr>
      <w:r>
        <w:rPr>
          <w:rStyle w:val="normaltextrun"/>
          <w:rFonts w:ascii="Calibri" w:hAnsi="Calibri" w:cs="Calibri"/>
          <w:color w:val="002060"/>
        </w:rPr>
        <w:t>If a trip is cancelled the funds will be put towards the next trip that your child will be experiencing or refunded.</w:t>
      </w:r>
      <w:r>
        <w:rPr>
          <w:rStyle w:val="eop"/>
          <w:rFonts w:ascii="Calibri" w:hAnsi="Calibri" w:cs="Calibri"/>
          <w:color w:val="002060"/>
        </w:rPr>
        <w:t> </w:t>
      </w:r>
    </w:p>
    <w:p w14:paraId="058AD8EF" w14:textId="77777777" w:rsidR="00F27916" w:rsidRDefault="00F27916" w:rsidP="00F27916">
      <w:pPr>
        <w:pStyle w:val="paragraph"/>
        <w:spacing w:before="0" w:beforeAutospacing="0" w:after="0" w:afterAutospacing="0"/>
        <w:textAlignment w:val="baseline"/>
        <w:rPr>
          <w:rFonts w:ascii="Calibri" w:hAnsi="Calibri" w:cs="Calibri"/>
          <w:color w:val="000000"/>
        </w:rPr>
      </w:pPr>
      <w:r>
        <w:rPr>
          <w:rStyle w:val="eop"/>
          <w:rFonts w:ascii="Calibri" w:hAnsi="Calibri" w:cs="Calibri"/>
          <w:color w:val="002060"/>
        </w:rPr>
        <w:t> </w:t>
      </w:r>
    </w:p>
    <w:p w14:paraId="3AB109F0" w14:textId="45D2A056" w:rsidR="00F27916" w:rsidRDefault="00F27916" w:rsidP="00F27916">
      <w:pPr>
        <w:pStyle w:val="paragraph"/>
        <w:numPr>
          <w:ilvl w:val="1"/>
          <w:numId w:val="2"/>
        </w:numPr>
        <w:spacing w:before="0" w:beforeAutospacing="0" w:after="0" w:afterAutospacing="0"/>
        <w:textAlignment w:val="baseline"/>
        <w:rPr>
          <w:rFonts w:ascii="Calibri" w:hAnsi="Calibri" w:cs="Calibri"/>
          <w:color w:val="000000"/>
        </w:rPr>
      </w:pPr>
      <w:r>
        <w:rPr>
          <w:rStyle w:val="normaltextrun"/>
          <w:rFonts w:ascii="Calibri" w:hAnsi="Calibri" w:cs="Calibri"/>
          <w:color w:val="002060"/>
        </w:rPr>
        <w:t>Parents have a right to know how each trip is funded. The school provides this information on request. (See Freedom of Information Schedule). </w:t>
      </w:r>
      <w:r>
        <w:rPr>
          <w:rStyle w:val="scxw203757252"/>
          <w:rFonts w:ascii="Calibri" w:hAnsi="Calibri" w:cs="Calibri"/>
          <w:color w:val="002060"/>
        </w:rPr>
        <w:t> </w:t>
      </w:r>
      <w:r>
        <w:rPr>
          <w:rFonts w:ascii="Calibri" w:hAnsi="Calibri" w:cs="Calibri"/>
          <w:color w:val="002060"/>
        </w:rPr>
        <w:br/>
      </w:r>
      <w:r>
        <w:rPr>
          <w:rStyle w:val="eop"/>
          <w:rFonts w:ascii="Calibri" w:hAnsi="Calibri" w:cs="Calibri"/>
          <w:color w:val="002060"/>
        </w:rPr>
        <w:t> </w:t>
      </w:r>
    </w:p>
    <w:p w14:paraId="34D7101C" w14:textId="0EACA342" w:rsidR="00F27916" w:rsidRDefault="00F27916" w:rsidP="00F27916">
      <w:pPr>
        <w:pStyle w:val="paragraph"/>
        <w:numPr>
          <w:ilvl w:val="1"/>
          <w:numId w:val="2"/>
        </w:numPr>
        <w:spacing w:before="0" w:beforeAutospacing="0" w:after="0" w:afterAutospacing="0"/>
        <w:textAlignment w:val="baseline"/>
        <w:rPr>
          <w:rFonts w:ascii="Calibri" w:hAnsi="Calibri" w:cs="Calibri"/>
          <w:color w:val="000000"/>
        </w:rPr>
      </w:pPr>
      <w:r>
        <w:rPr>
          <w:rStyle w:val="normaltextrun"/>
          <w:rFonts w:ascii="Calibri" w:hAnsi="Calibri" w:cs="Calibri"/>
          <w:color w:val="002060"/>
        </w:rPr>
        <w:t>The following is a list of additional activities organised by the school, which require contributions from parents. These activities are known as ‘optional extras’. This list is not exhaustive: </w:t>
      </w:r>
      <w:r>
        <w:rPr>
          <w:rStyle w:val="scxw203757252"/>
          <w:rFonts w:ascii="Calibri" w:hAnsi="Calibri" w:cs="Calibri"/>
          <w:color w:val="002060"/>
        </w:rPr>
        <w:t> </w:t>
      </w:r>
      <w:r>
        <w:rPr>
          <w:rFonts w:ascii="Calibri" w:hAnsi="Calibri" w:cs="Calibri"/>
          <w:color w:val="002060"/>
        </w:rPr>
        <w:br/>
      </w:r>
      <w:r>
        <w:rPr>
          <w:rStyle w:val="eop"/>
          <w:rFonts w:ascii="Calibri" w:hAnsi="Calibri" w:cs="Calibri"/>
          <w:color w:val="002060"/>
        </w:rPr>
        <w:t> </w:t>
      </w:r>
    </w:p>
    <w:p w14:paraId="3991C66F" w14:textId="77777777" w:rsidR="00F27916" w:rsidRDefault="00F27916" w:rsidP="00F27916">
      <w:pPr>
        <w:pStyle w:val="paragraph"/>
        <w:numPr>
          <w:ilvl w:val="1"/>
          <w:numId w:val="11"/>
        </w:numPr>
        <w:spacing w:before="0" w:beforeAutospacing="0" w:after="0" w:afterAutospacing="0"/>
        <w:textAlignment w:val="baseline"/>
        <w:rPr>
          <w:rFonts w:ascii="Calibri" w:hAnsi="Calibri" w:cs="Calibri"/>
          <w:color w:val="000000"/>
        </w:rPr>
      </w:pPr>
      <w:r>
        <w:rPr>
          <w:rStyle w:val="normaltextrun"/>
          <w:rFonts w:ascii="Calibri" w:hAnsi="Calibri" w:cs="Calibri"/>
          <w:color w:val="002060"/>
        </w:rPr>
        <w:t>visits to museums, theatres etc.; </w:t>
      </w:r>
      <w:r>
        <w:rPr>
          <w:rStyle w:val="eop"/>
          <w:rFonts w:ascii="Calibri" w:hAnsi="Calibri" w:cs="Calibri"/>
          <w:color w:val="002060"/>
        </w:rPr>
        <w:t> </w:t>
      </w:r>
    </w:p>
    <w:p w14:paraId="28765602" w14:textId="77777777" w:rsidR="00F27916" w:rsidRDefault="00F27916" w:rsidP="00F27916">
      <w:pPr>
        <w:pStyle w:val="paragraph"/>
        <w:numPr>
          <w:ilvl w:val="1"/>
          <w:numId w:val="11"/>
        </w:numPr>
        <w:spacing w:before="0" w:beforeAutospacing="0" w:after="0" w:afterAutospacing="0"/>
        <w:textAlignment w:val="baseline"/>
        <w:rPr>
          <w:rFonts w:ascii="Calibri" w:hAnsi="Calibri" w:cs="Calibri"/>
          <w:color w:val="000000"/>
        </w:rPr>
      </w:pPr>
      <w:r>
        <w:rPr>
          <w:rStyle w:val="normaltextrun"/>
          <w:rFonts w:ascii="Calibri" w:hAnsi="Calibri" w:cs="Calibri"/>
          <w:color w:val="002060"/>
        </w:rPr>
        <w:t>sporting or outdoor adventure activities which require transport; </w:t>
      </w:r>
      <w:r>
        <w:rPr>
          <w:rStyle w:val="eop"/>
          <w:rFonts w:ascii="Calibri" w:hAnsi="Calibri" w:cs="Calibri"/>
          <w:color w:val="002060"/>
        </w:rPr>
        <w:t> </w:t>
      </w:r>
    </w:p>
    <w:p w14:paraId="5ECE61B7" w14:textId="77777777" w:rsidR="00F27916" w:rsidRDefault="00F27916" w:rsidP="00F27916">
      <w:pPr>
        <w:pStyle w:val="paragraph"/>
        <w:numPr>
          <w:ilvl w:val="1"/>
          <w:numId w:val="11"/>
        </w:numPr>
        <w:spacing w:before="0" w:beforeAutospacing="0" w:after="0" w:afterAutospacing="0"/>
        <w:textAlignment w:val="baseline"/>
        <w:rPr>
          <w:rFonts w:ascii="Calibri" w:hAnsi="Calibri" w:cs="Calibri"/>
          <w:color w:val="000000"/>
        </w:rPr>
      </w:pPr>
      <w:r>
        <w:rPr>
          <w:rStyle w:val="normaltextrun"/>
          <w:rFonts w:ascii="Calibri" w:hAnsi="Calibri" w:cs="Calibri"/>
          <w:color w:val="002060"/>
        </w:rPr>
        <w:t>Breakfast Club and after-school activities </w:t>
      </w:r>
      <w:r>
        <w:rPr>
          <w:rStyle w:val="eop"/>
          <w:rFonts w:ascii="Calibri" w:hAnsi="Calibri" w:cs="Calibri"/>
          <w:color w:val="002060"/>
        </w:rPr>
        <w:t> </w:t>
      </w:r>
    </w:p>
    <w:p w14:paraId="2E87A543" w14:textId="77777777" w:rsidR="00F27916" w:rsidRDefault="00F27916" w:rsidP="00F27916">
      <w:pPr>
        <w:pStyle w:val="paragraph"/>
        <w:numPr>
          <w:ilvl w:val="1"/>
          <w:numId w:val="11"/>
        </w:numPr>
        <w:spacing w:before="0" w:beforeAutospacing="0" w:after="0" w:afterAutospacing="0"/>
        <w:textAlignment w:val="baseline"/>
        <w:rPr>
          <w:rFonts w:ascii="Calibri" w:hAnsi="Calibri" w:cs="Calibri"/>
          <w:color w:val="000000"/>
        </w:rPr>
      </w:pPr>
      <w:r>
        <w:rPr>
          <w:rStyle w:val="normaltextrun"/>
          <w:rFonts w:ascii="Calibri" w:hAnsi="Calibri" w:cs="Calibri"/>
          <w:color w:val="002060"/>
        </w:rPr>
        <w:t>Visiting specialists who organise activities for pupils to extend or support the National Curriculum e.g. Swimming coaches</w:t>
      </w:r>
      <w:r>
        <w:rPr>
          <w:rStyle w:val="eop"/>
          <w:rFonts w:ascii="Calibri" w:hAnsi="Calibri" w:cs="Calibri"/>
          <w:color w:val="002060"/>
        </w:rPr>
        <w:t> </w:t>
      </w:r>
    </w:p>
    <w:p w14:paraId="0FB78278" w14:textId="68663250" w:rsidR="008B2595" w:rsidRPr="008F20B7" w:rsidRDefault="008B2595" w:rsidP="008F20B7">
      <w:pPr>
        <w:rPr>
          <w:color w:val="002060"/>
        </w:rPr>
      </w:pPr>
    </w:p>
    <w:p w14:paraId="0D165A04" w14:textId="2B8A7A11" w:rsidR="00F27916" w:rsidRDefault="00F27916" w:rsidP="000804E9">
      <w:pPr>
        <w:pStyle w:val="Heading1"/>
        <w:numPr>
          <w:ilvl w:val="0"/>
          <w:numId w:val="2"/>
        </w:numPr>
        <w:rPr>
          <w:color w:val="002060"/>
        </w:rPr>
      </w:pPr>
      <w:bookmarkStart w:id="4" w:name="_Toc66981472"/>
      <w:bookmarkStart w:id="5" w:name="_Toc55814947"/>
      <w:r>
        <w:rPr>
          <w:color w:val="002060"/>
        </w:rPr>
        <w:t>Residential Visits</w:t>
      </w:r>
      <w:bookmarkEnd w:id="4"/>
    </w:p>
    <w:p w14:paraId="7A79ABE0" w14:textId="098C09A0" w:rsidR="00F27916" w:rsidRPr="00F27916" w:rsidRDefault="00F27916" w:rsidP="00F27916">
      <w:pPr>
        <w:rPr>
          <w:color w:val="002060"/>
          <w:sz w:val="24"/>
          <w:szCs w:val="24"/>
        </w:rPr>
      </w:pPr>
      <w:r w:rsidRPr="00F27916">
        <w:rPr>
          <w:color w:val="002060"/>
          <w:sz w:val="24"/>
          <w:szCs w:val="24"/>
        </w:rPr>
        <w:t>The school organises annual residential visits for Key Stage 2 children. The cost of these visits includes board &amp; lodging, transport, materials, entrance to any sites visited and charges for any activities to be experienced.</w:t>
      </w:r>
    </w:p>
    <w:p w14:paraId="5C59E57D" w14:textId="1D1BED10" w:rsidR="00F27916" w:rsidRPr="00F27916" w:rsidRDefault="00F27916" w:rsidP="00F27916">
      <w:pPr>
        <w:rPr>
          <w:color w:val="002060"/>
          <w:sz w:val="24"/>
          <w:szCs w:val="24"/>
        </w:rPr>
      </w:pPr>
      <w:r w:rsidRPr="00F27916">
        <w:rPr>
          <w:color w:val="002060"/>
          <w:sz w:val="24"/>
          <w:szCs w:val="24"/>
        </w:rPr>
        <w:lastRenderedPageBreak/>
        <w:t>Children of families in special circumstances may be eligible for remission of charges to enable them to take part in the residential visit. This is stated clearly on letters and is dealt with discretely and in confidence by the Headteacher. Parents will be given the option of a payment plan to spread the costs of the residential visit.</w:t>
      </w:r>
    </w:p>
    <w:p w14:paraId="4FDAFEE6" w14:textId="225D7021" w:rsidR="00F27916" w:rsidRDefault="00F27916" w:rsidP="000804E9">
      <w:pPr>
        <w:pStyle w:val="Heading1"/>
        <w:numPr>
          <w:ilvl w:val="0"/>
          <w:numId w:val="2"/>
        </w:numPr>
        <w:rPr>
          <w:color w:val="002060"/>
        </w:rPr>
      </w:pPr>
      <w:bookmarkStart w:id="6" w:name="_Toc66981473"/>
      <w:r>
        <w:rPr>
          <w:color w:val="002060"/>
        </w:rPr>
        <w:t>Music Tuition</w:t>
      </w:r>
      <w:bookmarkEnd w:id="6"/>
    </w:p>
    <w:p w14:paraId="5904EB8A" w14:textId="3EC038C3" w:rsidR="00F27916" w:rsidRPr="00F27916" w:rsidRDefault="00F27916" w:rsidP="00F27916">
      <w:pPr>
        <w:pStyle w:val="ListParagraph"/>
        <w:numPr>
          <w:ilvl w:val="1"/>
          <w:numId w:val="2"/>
        </w:numPr>
        <w:spacing w:after="0" w:line="240" w:lineRule="auto"/>
        <w:textAlignment w:val="baseline"/>
        <w:rPr>
          <w:rFonts w:ascii="Calibri" w:eastAsia="Times New Roman" w:hAnsi="Calibri" w:cs="Calibri"/>
          <w:color w:val="000000"/>
          <w:sz w:val="24"/>
          <w:szCs w:val="24"/>
          <w:lang w:eastAsia="en-GB"/>
        </w:rPr>
      </w:pPr>
      <w:r w:rsidRPr="00F27916">
        <w:rPr>
          <w:rFonts w:ascii="Calibri" w:eastAsia="Times New Roman" w:hAnsi="Calibri" w:cs="Calibri"/>
          <w:color w:val="002060"/>
          <w:sz w:val="24"/>
          <w:szCs w:val="24"/>
          <w:lang w:eastAsia="en-GB"/>
        </w:rPr>
        <w:t>All children study music as part of the normal school curriculum. We do not charge for this.  </w:t>
      </w:r>
    </w:p>
    <w:p w14:paraId="2CCCF848" w14:textId="77777777" w:rsidR="00F27916" w:rsidRPr="00F27916" w:rsidRDefault="00F27916" w:rsidP="00F27916">
      <w:pPr>
        <w:spacing w:after="0" w:line="240" w:lineRule="auto"/>
        <w:ind w:left="780"/>
        <w:textAlignment w:val="baseline"/>
        <w:rPr>
          <w:rFonts w:ascii="Calibri" w:eastAsia="Times New Roman" w:hAnsi="Calibri" w:cs="Calibri"/>
          <w:color w:val="000000"/>
          <w:sz w:val="24"/>
          <w:szCs w:val="24"/>
          <w:lang w:eastAsia="en-GB"/>
        </w:rPr>
      </w:pPr>
      <w:r w:rsidRPr="00F27916">
        <w:rPr>
          <w:rFonts w:ascii="Calibri" w:eastAsia="Times New Roman" w:hAnsi="Calibri" w:cs="Calibri"/>
          <w:color w:val="002060"/>
          <w:sz w:val="24"/>
          <w:szCs w:val="24"/>
          <w:lang w:eastAsia="en-GB"/>
        </w:rPr>
        <w:t> </w:t>
      </w:r>
    </w:p>
    <w:p w14:paraId="75A3742F" w14:textId="72BBBF2C" w:rsidR="00F27916" w:rsidRPr="008F20B7" w:rsidRDefault="00F27916" w:rsidP="00F27916">
      <w:pPr>
        <w:pStyle w:val="ListParagraph"/>
        <w:numPr>
          <w:ilvl w:val="1"/>
          <w:numId w:val="2"/>
        </w:numPr>
        <w:spacing w:after="0" w:line="240" w:lineRule="auto"/>
        <w:textAlignment w:val="baseline"/>
        <w:rPr>
          <w:rFonts w:ascii="Calibri" w:eastAsia="Times New Roman" w:hAnsi="Calibri" w:cs="Calibri"/>
          <w:color w:val="000000"/>
          <w:sz w:val="24"/>
          <w:szCs w:val="24"/>
          <w:lang w:eastAsia="en-GB"/>
        </w:rPr>
      </w:pPr>
      <w:r w:rsidRPr="008F20B7">
        <w:rPr>
          <w:rFonts w:ascii="Calibri" w:eastAsia="Times New Roman" w:hAnsi="Calibri" w:cs="Calibri"/>
          <w:color w:val="002060"/>
          <w:sz w:val="24"/>
          <w:szCs w:val="24"/>
          <w:lang w:eastAsia="en-GB"/>
        </w:rPr>
        <w:t>There is a charge for individual or group music tuition if this is not part of the National Curriculum. The peripatetic music teachers teach individual or small group lessons. We make a charge for these lessons. Parents in receipt of state benefits or eligible for free school meals are offered these services at a reduced rate. We give parents information about additional music tuition at the start of each academic year. </w:t>
      </w:r>
    </w:p>
    <w:p w14:paraId="50B434EB" w14:textId="77777777" w:rsidR="00F27916" w:rsidRPr="00F27916" w:rsidRDefault="00F27916" w:rsidP="00F27916"/>
    <w:p w14:paraId="3D75D465" w14:textId="549B09AF" w:rsidR="008F20B7" w:rsidRDefault="008F20B7" w:rsidP="000804E9">
      <w:pPr>
        <w:pStyle w:val="Heading1"/>
        <w:numPr>
          <w:ilvl w:val="0"/>
          <w:numId w:val="2"/>
        </w:numPr>
        <w:rPr>
          <w:color w:val="002060"/>
        </w:rPr>
      </w:pPr>
      <w:bookmarkStart w:id="7" w:name="_Toc66981474"/>
      <w:r>
        <w:rPr>
          <w:color w:val="002060"/>
        </w:rPr>
        <w:t>Extra-curricular activities</w:t>
      </w:r>
      <w:bookmarkEnd w:id="7"/>
    </w:p>
    <w:p w14:paraId="5ACF64A0" w14:textId="664777F6" w:rsidR="008F20B7" w:rsidRDefault="008F20B7" w:rsidP="008F20B7">
      <w:pPr>
        <w:rPr>
          <w:rStyle w:val="eop"/>
          <w:rFonts w:ascii="Calibri" w:hAnsi="Calibri" w:cs="Calibri"/>
          <w:color w:val="002060"/>
          <w:shd w:val="clear" w:color="auto" w:fill="FFFFFF"/>
        </w:rPr>
      </w:pPr>
      <w:r>
        <w:rPr>
          <w:rStyle w:val="normaltextrun"/>
          <w:rFonts w:ascii="Calibri" w:hAnsi="Calibri" w:cs="Calibri"/>
          <w:color w:val="002060"/>
          <w:shd w:val="clear" w:color="auto" w:fill="FFFFFF"/>
        </w:rPr>
        <w:t>Parents are charged for pupil participation as necessary for extra-curricular activities provided by specialists, not employed by the school. This includes specialist sports coaching.</w:t>
      </w:r>
      <w:r>
        <w:rPr>
          <w:rStyle w:val="eop"/>
          <w:rFonts w:ascii="Calibri" w:hAnsi="Calibri" w:cs="Calibri"/>
          <w:color w:val="002060"/>
          <w:shd w:val="clear" w:color="auto" w:fill="FFFFFF"/>
        </w:rPr>
        <w:t> </w:t>
      </w:r>
    </w:p>
    <w:p w14:paraId="5ED20935" w14:textId="77777777" w:rsidR="008F20B7" w:rsidRDefault="008F20B7" w:rsidP="008F20B7">
      <w:pPr>
        <w:rPr>
          <w:rStyle w:val="eop"/>
          <w:rFonts w:ascii="Calibri" w:hAnsi="Calibri" w:cs="Calibri"/>
          <w:color w:val="002060"/>
          <w:shd w:val="clear" w:color="auto" w:fill="FFFFFF"/>
        </w:rPr>
      </w:pPr>
    </w:p>
    <w:p w14:paraId="261FE183" w14:textId="549CA88D" w:rsidR="008F20B7" w:rsidRDefault="008F20B7" w:rsidP="000804E9">
      <w:pPr>
        <w:pStyle w:val="Heading1"/>
        <w:numPr>
          <w:ilvl w:val="0"/>
          <w:numId w:val="2"/>
        </w:numPr>
        <w:rPr>
          <w:color w:val="002060"/>
        </w:rPr>
      </w:pPr>
      <w:bookmarkStart w:id="8" w:name="_Toc66981475"/>
      <w:r>
        <w:rPr>
          <w:color w:val="002060"/>
        </w:rPr>
        <w:t>Late Collections</w:t>
      </w:r>
      <w:bookmarkEnd w:id="8"/>
    </w:p>
    <w:p w14:paraId="18FB0F0E" w14:textId="71C6931A" w:rsidR="008F20B7" w:rsidRDefault="008F20B7" w:rsidP="008F20B7">
      <w:pPr>
        <w:rPr>
          <w:rStyle w:val="normaltextrun"/>
          <w:rFonts w:ascii="Calibri" w:hAnsi="Calibri" w:cs="Calibri"/>
          <w:color w:val="002060"/>
          <w:shd w:val="clear" w:color="auto" w:fill="FFFFFF"/>
        </w:rPr>
      </w:pPr>
      <w:r>
        <w:rPr>
          <w:rStyle w:val="normaltextrun"/>
          <w:rFonts w:ascii="Calibri" w:hAnsi="Calibri" w:cs="Calibri"/>
          <w:color w:val="002060"/>
          <w:shd w:val="clear" w:color="auto" w:fill="FFFFFF"/>
        </w:rPr>
        <w:t xml:space="preserve">Children who are not collected 30 minutes after the end of the school day will be taken to HeyKids afterschool club. Parents will be charged £12 to cover the cost of the child care at HeyKids. </w:t>
      </w:r>
    </w:p>
    <w:p w14:paraId="6A0644EE" w14:textId="77777777" w:rsidR="008F20B7" w:rsidRPr="008F20B7" w:rsidRDefault="008F20B7" w:rsidP="008F20B7"/>
    <w:p w14:paraId="799473A3" w14:textId="1083B977" w:rsidR="008F20B7" w:rsidRDefault="008F20B7" w:rsidP="008F20B7">
      <w:pPr>
        <w:pStyle w:val="Heading1"/>
        <w:numPr>
          <w:ilvl w:val="0"/>
          <w:numId w:val="2"/>
        </w:numPr>
        <w:rPr>
          <w:color w:val="002060"/>
        </w:rPr>
      </w:pPr>
      <w:bookmarkStart w:id="9" w:name="_Toc66981476"/>
      <w:r>
        <w:rPr>
          <w:color w:val="002060"/>
        </w:rPr>
        <w:t>Remission of Charges</w:t>
      </w:r>
      <w:bookmarkEnd w:id="9"/>
    </w:p>
    <w:p w14:paraId="286EBE9B" w14:textId="3E817DA4" w:rsidR="008F20B7" w:rsidRPr="008F20B7" w:rsidRDefault="008F20B7" w:rsidP="008F20B7">
      <w:pPr>
        <w:rPr>
          <w:color w:val="002060"/>
          <w:sz w:val="24"/>
          <w:szCs w:val="24"/>
        </w:rPr>
      </w:pPr>
      <w:r w:rsidRPr="008F20B7">
        <w:rPr>
          <w:color w:val="002060"/>
          <w:sz w:val="24"/>
          <w:szCs w:val="24"/>
        </w:rPr>
        <w:t>Where families are on forms of income support (Pupil Premium), and in the case of genuine hardship which makes it difficult for pupils to take part in particular activities for which a charge is made, parents are invited to apply in confidence to the Headteacher for the remission of charges in part or in full. Authorisation of remission will be made by the Headteacher in consultation with the Chair of Governors. This money will be obtained from other funds, which may or may not mean the School Fund or the School Budget. All such cases will be dealt with discretely and treated in the strictest confidence.</w:t>
      </w:r>
    </w:p>
    <w:p w14:paraId="3470F14D" w14:textId="412C9AA1" w:rsidR="008F20B7" w:rsidRDefault="008F20B7" w:rsidP="008F20B7">
      <w:pPr>
        <w:pStyle w:val="Heading1"/>
        <w:numPr>
          <w:ilvl w:val="0"/>
          <w:numId w:val="2"/>
        </w:numPr>
        <w:rPr>
          <w:color w:val="002060"/>
        </w:rPr>
      </w:pPr>
      <w:bookmarkStart w:id="10" w:name="_Toc66981477"/>
      <w:r>
        <w:rPr>
          <w:color w:val="002060"/>
        </w:rPr>
        <w:t>Breakages and Fines</w:t>
      </w:r>
      <w:bookmarkEnd w:id="10"/>
    </w:p>
    <w:p w14:paraId="563820F7" w14:textId="77777777" w:rsidR="008F20B7" w:rsidRPr="008F20B7" w:rsidRDefault="008F20B7" w:rsidP="008F20B7">
      <w:pPr>
        <w:rPr>
          <w:color w:val="002060"/>
          <w:sz w:val="24"/>
          <w:szCs w:val="24"/>
        </w:rPr>
      </w:pPr>
      <w:r w:rsidRPr="008F20B7">
        <w:rPr>
          <w:color w:val="002060"/>
          <w:sz w:val="24"/>
          <w:szCs w:val="24"/>
        </w:rPr>
        <w:t>The Governors reserve the right to ask parents to pay for the cost of replacing any item such as:</w:t>
      </w:r>
    </w:p>
    <w:p w14:paraId="1FB91253" w14:textId="7360C34F" w:rsidR="008F20B7" w:rsidRPr="008F20B7" w:rsidRDefault="008F20B7" w:rsidP="008F20B7">
      <w:pPr>
        <w:pStyle w:val="ListParagraph"/>
        <w:numPr>
          <w:ilvl w:val="0"/>
          <w:numId w:val="15"/>
        </w:numPr>
        <w:rPr>
          <w:color w:val="002060"/>
          <w:sz w:val="24"/>
          <w:szCs w:val="24"/>
        </w:rPr>
      </w:pPr>
      <w:r w:rsidRPr="008F20B7">
        <w:rPr>
          <w:color w:val="002060"/>
          <w:sz w:val="24"/>
          <w:szCs w:val="24"/>
        </w:rPr>
        <w:t xml:space="preserve">broken windows </w:t>
      </w:r>
    </w:p>
    <w:p w14:paraId="5BDD352D" w14:textId="368E6209" w:rsidR="008F20B7" w:rsidRPr="008F20B7" w:rsidRDefault="008F20B7" w:rsidP="008F20B7">
      <w:pPr>
        <w:pStyle w:val="ListParagraph"/>
        <w:numPr>
          <w:ilvl w:val="0"/>
          <w:numId w:val="15"/>
        </w:numPr>
        <w:rPr>
          <w:color w:val="002060"/>
          <w:sz w:val="24"/>
          <w:szCs w:val="24"/>
        </w:rPr>
      </w:pPr>
      <w:r w:rsidRPr="008F20B7">
        <w:rPr>
          <w:color w:val="002060"/>
          <w:sz w:val="24"/>
          <w:szCs w:val="24"/>
        </w:rPr>
        <w:t xml:space="preserve">defaced, damaged or lost text books </w:t>
      </w:r>
    </w:p>
    <w:p w14:paraId="7EDF5ADB" w14:textId="73B0485C" w:rsidR="008F20B7" w:rsidRPr="008F20B7" w:rsidRDefault="008F20B7" w:rsidP="008F20B7">
      <w:pPr>
        <w:pStyle w:val="ListParagraph"/>
        <w:numPr>
          <w:ilvl w:val="0"/>
          <w:numId w:val="15"/>
        </w:numPr>
        <w:rPr>
          <w:color w:val="002060"/>
          <w:sz w:val="24"/>
          <w:szCs w:val="24"/>
        </w:rPr>
      </w:pPr>
      <w:r w:rsidRPr="008F20B7">
        <w:rPr>
          <w:color w:val="002060"/>
          <w:sz w:val="24"/>
          <w:szCs w:val="24"/>
        </w:rPr>
        <w:t xml:space="preserve">replacement reading or homework diaries </w:t>
      </w:r>
    </w:p>
    <w:p w14:paraId="6734DF5D" w14:textId="1CA8230D" w:rsidR="008F20B7" w:rsidRPr="008F20B7" w:rsidRDefault="008F20B7" w:rsidP="008F20B7">
      <w:pPr>
        <w:pStyle w:val="ListParagraph"/>
        <w:numPr>
          <w:ilvl w:val="0"/>
          <w:numId w:val="15"/>
        </w:numPr>
        <w:rPr>
          <w:color w:val="002060"/>
          <w:sz w:val="24"/>
          <w:szCs w:val="24"/>
        </w:rPr>
      </w:pPr>
      <w:r w:rsidRPr="008F20B7">
        <w:rPr>
          <w:color w:val="002060"/>
          <w:sz w:val="24"/>
          <w:szCs w:val="24"/>
        </w:rPr>
        <w:t>any item damaged as a result of unsatisfactory pupil behaviour.</w:t>
      </w:r>
    </w:p>
    <w:p w14:paraId="4FE71A56" w14:textId="6AEC1927" w:rsidR="008F20B7" w:rsidRDefault="008F20B7" w:rsidP="008F20B7">
      <w:pPr>
        <w:pStyle w:val="Heading1"/>
        <w:numPr>
          <w:ilvl w:val="0"/>
          <w:numId w:val="2"/>
        </w:numPr>
        <w:rPr>
          <w:color w:val="002060"/>
        </w:rPr>
      </w:pPr>
      <w:bookmarkStart w:id="11" w:name="_Toc66981478"/>
      <w:r>
        <w:rPr>
          <w:color w:val="002060"/>
        </w:rPr>
        <w:lastRenderedPageBreak/>
        <w:t>Equal Opportunities</w:t>
      </w:r>
      <w:bookmarkEnd w:id="11"/>
    </w:p>
    <w:p w14:paraId="107E6D16" w14:textId="07C03369" w:rsidR="008F18B2" w:rsidRDefault="008F20B7" w:rsidP="008F20B7">
      <w:r w:rsidRPr="008F20B7">
        <w:rPr>
          <w:color w:val="002060"/>
          <w:sz w:val="24"/>
          <w:szCs w:val="24"/>
        </w:rPr>
        <w:t>No child will be discriminated against or excluded from any charged activity on the basis of being unable to pay. No pupil with special needs or disabilities will be treated any differently than any other pupil. The school will take all reasonable steps to avoid putting children with special needs at a substantial disadvantage.</w:t>
      </w:r>
      <w:r w:rsidRPr="008F20B7">
        <w:t xml:space="preserve"> </w:t>
      </w:r>
    </w:p>
    <w:p w14:paraId="7380F053" w14:textId="77777777" w:rsidR="008F18B2" w:rsidRDefault="008F18B2" w:rsidP="008F20B7"/>
    <w:p w14:paraId="32222C38" w14:textId="5ED5697C" w:rsidR="008F18B2" w:rsidRPr="008F18B2" w:rsidRDefault="008F18B2" w:rsidP="008F18B2">
      <w:pPr>
        <w:jc w:val="center"/>
        <w:rPr>
          <w:b/>
          <w:color w:val="002060"/>
          <w:sz w:val="32"/>
          <w:szCs w:val="32"/>
        </w:rPr>
      </w:pPr>
      <w:r w:rsidRPr="008F18B2">
        <w:rPr>
          <w:b/>
          <w:color w:val="002060"/>
          <w:sz w:val="32"/>
          <w:szCs w:val="32"/>
        </w:rPr>
        <w:t>Current Charging details at Mosaic</w:t>
      </w:r>
    </w:p>
    <w:tbl>
      <w:tblPr>
        <w:tblStyle w:val="TableGrid"/>
        <w:tblW w:w="0" w:type="auto"/>
        <w:tblLook w:val="07A0" w:firstRow="1" w:lastRow="0" w:firstColumn="1" w:lastColumn="1" w:noHBand="1" w:noVBand="1"/>
      </w:tblPr>
      <w:tblGrid>
        <w:gridCol w:w="4508"/>
        <w:gridCol w:w="4508"/>
      </w:tblGrid>
      <w:tr w:rsidR="008F18B2" w:rsidRPr="008F18B2" w14:paraId="1865C35F" w14:textId="77777777" w:rsidTr="008F18B2">
        <w:trPr>
          <w:trHeight w:val="270"/>
        </w:trPr>
        <w:tc>
          <w:tcPr>
            <w:tcW w:w="4508" w:type="dxa"/>
            <w:shd w:val="clear" w:color="auto" w:fill="5B9BD5" w:themeFill="accent1"/>
          </w:tcPr>
          <w:p w14:paraId="4898469A" w14:textId="62D0EE13" w:rsidR="008F18B2" w:rsidRPr="008F18B2" w:rsidRDefault="008F18B2" w:rsidP="008020D7">
            <w:pPr>
              <w:jc w:val="center"/>
              <w:rPr>
                <w:color w:val="002060"/>
                <w:sz w:val="28"/>
                <w:szCs w:val="28"/>
                <w:highlight w:val="cyan"/>
              </w:rPr>
            </w:pPr>
            <w:r w:rsidRPr="008F18B2">
              <w:rPr>
                <w:color w:val="002060"/>
                <w:sz w:val="28"/>
                <w:szCs w:val="28"/>
              </w:rPr>
              <w:t>Provision</w:t>
            </w:r>
          </w:p>
        </w:tc>
        <w:tc>
          <w:tcPr>
            <w:tcW w:w="4508" w:type="dxa"/>
            <w:shd w:val="clear" w:color="auto" w:fill="5B9BD5" w:themeFill="accent1"/>
          </w:tcPr>
          <w:p w14:paraId="5AFC340D" w14:textId="0B2398FE" w:rsidR="008F18B2" w:rsidRPr="008F18B2" w:rsidRDefault="008F18B2" w:rsidP="008020D7">
            <w:pPr>
              <w:jc w:val="center"/>
              <w:rPr>
                <w:sz w:val="28"/>
                <w:szCs w:val="28"/>
              </w:rPr>
            </w:pPr>
            <w:r w:rsidRPr="008F18B2">
              <w:rPr>
                <w:color w:val="002060"/>
                <w:sz w:val="28"/>
                <w:szCs w:val="28"/>
              </w:rPr>
              <w:t>Cost</w:t>
            </w:r>
          </w:p>
        </w:tc>
      </w:tr>
      <w:tr w:rsidR="008F18B2" w:rsidRPr="008F18B2" w14:paraId="3B80507E" w14:textId="77777777" w:rsidTr="00A76C1A">
        <w:trPr>
          <w:trHeight w:val="270"/>
        </w:trPr>
        <w:tc>
          <w:tcPr>
            <w:tcW w:w="4508" w:type="dxa"/>
          </w:tcPr>
          <w:p w14:paraId="548ED71E" w14:textId="2D07E3C7" w:rsidR="008F18B2" w:rsidRPr="008F18B2" w:rsidRDefault="008F18B2" w:rsidP="00C613FC">
            <w:pPr>
              <w:rPr>
                <w:color w:val="002060"/>
                <w:sz w:val="24"/>
                <w:szCs w:val="24"/>
              </w:rPr>
            </w:pPr>
            <w:r w:rsidRPr="008F18B2">
              <w:rPr>
                <w:color w:val="002060"/>
                <w:sz w:val="24"/>
                <w:szCs w:val="24"/>
              </w:rPr>
              <w:t>School Lunch</w:t>
            </w:r>
          </w:p>
        </w:tc>
        <w:tc>
          <w:tcPr>
            <w:tcW w:w="4508" w:type="dxa"/>
          </w:tcPr>
          <w:p w14:paraId="1304D587" w14:textId="5B898EC6" w:rsidR="008F18B2" w:rsidRPr="008F18B2" w:rsidRDefault="008F18B2" w:rsidP="00C613FC">
            <w:pPr>
              <w:rPr>
                <w:color w:val="002060"/>
                <w:sz w:val="24"/>
                <w:szCs w:val="24"/>
              </w:rPr>
            </w:pPr>
            <w:r w:rsidRPr="008F18B2">
              <w:rPr>
                <w:color w:val="002060"/>
                <w:sz w:val="24"/>
                <w:szCs w:val="24"/>
              </w:rPr>
              <w:t>£2.</w:t>
            </w:r>
            <w:r w:rsidR="00C369C3">
              <w:rPr>
                <w:color w:val="002060"/>
                <w:sz w:val="24"/>
                <w:szCs w:val="24"/>
              </w:rPr>
              <w:t>60</w:t>
            </w:r>
          </w:p>
        </w:tc>
      </w:tr>
      <w:tr w:rsidR="008F18B2" w:rsidRPr="008F18B2" w14:paraId="555EAD13" w14:textId="77777777" w:rsidTr="00A76C1A">
        <w:trPr>
          <w:trHeight w:val="270"/>
        </w:trPr>
        <w:tc>
          <w:tcPr>
            <w:tcW w:w="4508" w:type="dxa"/>
          </w:tcPr>
          <w:p w14:paraId="500C815A" w14:textId="39617630" w:rsidR="008F18B2" w:rsidRPr="008F18B2" w:rsidRDefault="008F18B2" w:rsidP="00C613FC">
            <w:pPr>
              <w:rPr>
                <w:color w:val="002060"/>
                <w:sz w:val="24"/>
                <w:szCs w:val="24"/>
              </w:rPr>
            </w:pPr>
            <w:r w:rsidRPr="008F18B2">
              <w:rPr>
                <w:color w:val="002060"/>
                <w:sz w:val="24"/>
                <w:szCs w:val="24"/>
              </w:rPr>
              <w:t>Teacher Run Clubs – per session</w:t>
            </w:r>
          </w:p>
        </w:tc>
        <w:tc>
          <w:tcPr>
            <w:tcW w:w="4508" w:type="dxa"/>
          </w:tcPr>
          <w:p w14:paraId="2F4DC3D6" w14:textId="033BB462" w:rsidR="008F18B2" w:rsidRPr="008F18B2" w:rsidRDefault="008F18B2" w:rsidP="00C613FC">
            <w:pPr>
              <w:rPr>
                <w:color w:val="002060"/>
                <w:sz w:val="24"/>
                <w:szCs w:val="24"/>
              </w:rPr>
            </w:pPr>
            <w:r w:rsidRPr="008F18B2">
              <w:rPr>
                <w:color w:val="002060"/>
                <w:sz w:val="24"/>
                <w:szCs w:val="24"/>
              </w:rPr>
              <w:t>£</w:t>
            </w:r>
            <w:r w:rsidR="008020D7">
              <w:rPr>
                <w:color w:val="002060"/>
                <w:sz w:val="24"/>
                <w:szCs w:val="24"/>
              </w:rPr>
              <w:t>3-6</w:t>
            </w:r>
          </w:p>
        </w:tc>
      </w:tr>
      <w:tr w:rsidR="008F18B2" w:rsidRPr="008F18B2" w14:paraId="481D9E3E" w14:textId="77777777" w:rsidTr="00A76C1A">
        <w:trPr>
          <w:trHeight w:val="270"/>
        </w:trPr>
        <w:tc>
          <w:tcPr>
            <w:tcW w:w="4508" w:type="dxa"/>
          </w:tcPr>
          <w:p w14:paraId="2AB64CE6" w14:textId="03DE86C8" w:rsidR="008F18B2" w:rsidRPr="008F18B2" w:rsidRDefault="008F18B2" w:rsidP="00C613FC">
            <w:pPr>
              <w:rPr>
                <w:color w:val="002060"/>
                <w:sz w:val="24"/>
                <w:szCs w:val="24"/>
              </w:rPr>
            </w:pPr>
            <w:r w:rsidRPr="008F18B2">
              <w:rPr>
                <w:color w:val="002060"/>
                <w:sz w:val="24"/>
                <w:szCs w:val="24"/>
              </w:rPr>
              <w:t>External Agency run clubs – per session</w:t>
            </w:r>
          </w:p>
        </w:tc>
        <w:tc>
          <w:tcPr>
            <w:tcW w:w="4508" w:type="dxa"/>
          </w:tcPr>
          <w:p w14:paraId="2C22A4EB" w14:textId="419D150E" w:rsidR="008F18B2" w:rsidRPr="008F18B2" w:rsidRDefault="008020D7" w:rsidP="00C613FC">
            <w:pPr>
              <w:rPr>
                <w:color w:val="002060"/>
                <w:sz w:val="24"/>
                <w:szCs w:val="24"/>
              </w:rPr>
            </w:pPr>
            <w:r>
              <w:rPr>
                <w:color w:val="002060"/>
                <w:sz w:val="24"/>
                <w:szCs w:val="24"/>
              </w:rPr>
              <w:t>Variable</w:t>
            </w:r>
          </w:p>
        </w:tc>
      </w:tr>
      <w:tr w:rsidR="008F18B2" w:rsidRPr="008F18B2" w14:paraId="19C9AA71" w14:textId="77777777" w:rsidTr="00A76C1A">
        <w:trPr>
          <w:trHeight w:val="270"/>
        </w:trPr>
        <w:tc>
          <w:tcPr>
            <w:tcW w:w="4508" w:type="dxa"/>
          </w:tcPr>
          <w:p w14:paraId="5E47CDC1" w14:textId="14FC3DDD" w:rsidR="008F18B2" w:rsidRPr="008020D7" w:rsidRDefault="008020D7" w:rsidP="008020D7">
            <w:pPr>
              <w:jc w:val="center"/>
              <w:rPr>
                <w:b/>
                <w:sz w:val="28"/>
                <w:szCs w:val="28"/>
              </w:rPr>
            </w:pPr>
            <w:r w:rsidRPr="008020D7">
              <w:rPr>
                <w:b/>
                <w:color w:val="002060"/>
                <w:sz w:val="28"/>
                <w:szCs w:val="28"/>
              </w:rPr>
              <w:t>School Visits</w:t>
            </w:r>
          </w:p>
        </w:tc>
        <w:tc>
          <w:tcPr>
            <w:tcW w:w="4508" w:type="dxa"/>
          </w:tcPr>
          <w:p w14:paraId="334C8651" w14:textId="42C32A99" w:rsidR="008F18B2" w:rsidRPr="008020D7" w:rsidRDefault="008020D7" w:rsidP="008020D7">
            <w:pPr>
              <w:jc w:val="center"/>
              <w:rPr>
                <w:b/>
                <w:color w:val="002060"/>
                <w:sz w:val="28"/>
                <w:szCs w:val="28"/>
              </w:rPr>
            </w:pPr>
            <w:r w:rsidRPr="008020D7">
              <w:rPr>
                <w:b/>
                <w:color w:val="002060"/>
                <w:sz w:val="28"/>
                <w:szCs w:val="28"/>
              </w:rPr>
              <w:t>Variable</w:t>
            </w:r>
          </w:p>
        </w:tc>
      </w:tr>
      <w:tr w:rsidR="008F18B2" w:rsidRPr="008F18B2" w14:paraId="5752AC77" w14:textId="77777777" w:rsidTr="00A76C1A">
        <w:trPr>
          <w:trHeight w:val="270"/>
        </w:trPr>
        <w:tc>
          <w:tcPr>
            <w:tcW w:w="4508" w:type="dxa"/>
          </w:tcPr>
          <w:p w14:paraId="774D6474" w14:textId="511E47C4" w:rsidR="008F18B2" w:rsidRPr="00D7423F" w:rsidRDefault="008020D7" w:rsidP="00C613FC">
            <w:pPr>
              <w:rPr>
                <w:color w:val="002060"/>
                <w:sz w:val="24"/>
                <w:szCs w:val="24"/>
              </w:rPr>
            </w:pPr>
            <w:r w:rsidRPr="00D7423F">
              <w:rPr>
                <w:color w:val="002060"/>
                <w:sz w:val="24"/>
                <w:szCs w:val="24"/>
              </w:rPr>
              <w:t>Passport signatories</w:t>
            </w:r>
          </w:p>
        </w:tc>
        <w:tc>
          <w:tcPr>
            <w:tcW w:w="4508" w:type="dxa"/>
          </w:tcPr>
          <w:p w14:paraId="689C82CC" w14:textId="008C625E" w:rsidR="008F18B2" w:rsidRPr="00D7423F" w:rsidRDefault="00C369C3" w:rsidP="00C613FC">
            <w:pPr>
              <w:rPr>
                <w:color w:val="002060"/>
                <w:sz w:val="24"/>
                <w:szCs w:val="24"/>
              </w:rPr>
            </w:pPr>
            <w:r>
              <w:rPr>
                <w:color w:val="002060"/>
                <w:sz w:val="24"/>
                <w:szCs w:val="24"/>
              </w:rPr>
              <w:t>No Fee</w:t>
            </w:r>
          </w:p>
        </w:tc>
      </w:tr>
      <w:tr w:rsidR="008020D7" w:rsidRPr="008F18B2" w14:paraId="009E8AA5" w14:textId="77777777" w:rsidTr="00A76C1A">
        <w:trPr>
          <w:trHeight w:val="270"/>
        </w:trPr>
        <w:tc>
          <w:tcPr>
            <w:tcW w:w="4508" w:type="dxa"/>
          </w:tcPr>
          <w:p w14:paraId="42988CA9" w14:textId="098ACC9E" w:rsidR="008020D7" w:rsidRPr="00D7423F" w:rsidRDefault="008020D7" w:rsidP="00C613FC">
            <w:pPr>
              <w:rPr>
                <w:color w:val="002060"/>
                <w:sz w:val="24"/>
                <w:szCs w:val="24"/>
              </w:rPr>
            </w:pPr>
            <w:r w:rsidRPr="00D7423F">
              <w:rPr>
                <w:color w:val="002060"/>
                <w:sz w:val="24"/>
                <w:szCs w:val="24"/>
              </w:rPr>
              <w:t>Private school reference</w:t>
            </w:r>
          </w:p>
        </w:tc>
        <w:tc>
          <w:tcPr>
            <w:tcW w:w="4508" w:type="dxa"/>
          </w:tcPr>
          <w:p w14:paraId="71590EED" w14:textId="11901B00" w:rsidR="008020D7" w:rsidRPr="00D7423F" w:rsidRDefault="00C369C3" w:rsidP="00C613FC">
            <w:pPr>
              <w:rPr>
                <w:color w:val="002060"/>
                <w:sz w:val="24"/>
                <w:szCs w:val="24"/>
              </w:rPr>
            </w:pPr>
            <w:r>
              <w:rPr>
                <w:color w:val="002060"/>
                <w:sz w:val="24"/>
                <w:szCs w:val="24"/>
              </w:rPr>
              <w:t>No Fee</w:t>
            </w:r>
          </w:p>
        </w:tc>
      </w:tr>
      <w:tr w:rsidR="008020D7" w:rsidRPr="008F18B2" w14:paraId="6B53A2CE" w14:textId="77777777" w:rsidTr="00A76C1A">
        <w:trPr>
          <w:trHeight w:val="270"/>
        </w:trPr>
        <w:tc>
          <w:tcPr>
            <w:tcW w:w="4508" w:type="dxa"/>
          </w:tcPr>
          <w:p w14:paraId="46E3671C" w14:textId="77777777" w:rsidR="008020D7" w:rsidRPr="00D7423F" w:rsidRDefault="008020D7" w:rsidP="00C613FC">
            <w:pPr>
              <w:rPr>
                <w:color w:val="002060"/>
                <w:sz w:val="24"/>
                <w:szCs w:val="24"/>
              </w:rPr>
            </w:pPr>
            <w:r w:rsidRPr="00D7423F">
              <w:rPr>
                <w:color w:val="002060"/>
                <w:sz w:val="24"/>
                <w:szCs w:val="24"/>
              </w:rPr>
              <w:t xml:space="preserve">Residential Visit – Year 4 </w:t>
            </w:r>
          </w:p>
          <w:p w14:paraId="1681E2C5" w14:textId="27936B0B" w:rsidR="008020D7" w:rsidRPr="00D7423F" w:rsidRDefault="008020D7" w:rsidP="00C613FC">
            <w:pPr>
              <w:rPr>
                <w:color w:val="002060"/>
                <w:sz w:val="24"/>
                <w:szCs w:val="24"/>
              </w:rPr>
            </w:pPr>
            <w:r w:rsidRPr="00D7423F">
              <w:rPr>
                <w:color w:val="002060"/>
                <w:sz w:val="24"/>
                <w:szCs w:val="24"/>
              </w:rPr>
              <w:t>Includes accommodation, insurance, food and transport</w:t>
            </w:r>
          </w:p>
        </w:tc>
        <w:tc>
          <w:tcPr>
            <w:tcW w:w="4508" w:type="dxa"/>
          </w:tcPr>
          <w:p w14:paraId="0FE550A6" w14:textId="5783E611" w:rsidR="008020D7" w:rsidRPr="00D7423F" w:rsidRDefault="00D7423F" w:rsidP="00C613FC">
            <w:pPr>
              <w:rPr>
                <w:color w:val="002060"/>
                <w:sz w:val="24"/>
                <w:szCs w:val="24"/>
              </w:rPr>
            </w:pPr>
            <w:r w:rsidRPr="00D7423F">
              <w:rPr>
                <w:color w:val="002060"/>
                <w:sz w:val="24"/>
                <w:szCs w:val="24"/>
              </w:rPr>
              <w:t>TBC</w:t>
            </w:r>
          </w:p>
        </w:tc>
      </w:tr>
      <w:tr w:rsidR="008020D7" w:rsidRPr="008F18B2" w14:paraId="3B7E23AB" w14:textId="77777777" w:rsidTr="00A76C1A">
        <w:trPr>
          <w:trHeight w:val="270"/>
        </w:trPr>
        <w:tc>
          <w:tcPr>
            <w:tcW w:w="4508" w:type="dxa"/>
          </w:tcPr>
          <w:p w14:paraId="1A889238" w14:textId="552247E8" w:rsidR="008020D7" w:rsidRPr="00D7423F" w:rsidRDefault="008020D7" w:rsidP="008020D7">
            <w:pPr>
              <w:rPr>
                <w:color w:val="002060"/>
                <w:sz w:val="24"/>
                <w:szCs w:val="24"/>
              </w:rPr>
            </w:pPr>
            <w:r w:rsidRPr="00D7423F">
              <w:rPr>
                <w:color w:val="002060"/>
                <w:sz w:val="24"/>
                <w:szCs w:val="24"/>
              </w:rPr>
              <w:t>Residential Visit – Year 6</w:t>
            </w:r>
          </w:p>
          <w:p w14:paraId="65817AE2" w14:textId="045E2B31" w:rsidR="008020D7" w:rsidRPr="00D7423F" w:rsidRDefault="008020D7" w:rsidP="008020D7">
            <w:pPr>
              <w:rPr>
                <w:color w:val="002060"/>
                <w:sz w:val="24"/>
                <w:szCs w:val="24"/>
              </w:rPr>
            </w:pPr>
            <w:r w:rsidRPr="00D7423F">
              <w:rPr>
                <w:color w:val="002060"/>
                <w:sz w:val="24"/>
                <w:szCs w:val="24"/>
              </w:rPr>
              <w:t>Includes accommodation, insurance, food and transport</w:t>
            </w:r>
          </w:p>
        </w:tc>
        <w:tc>
          <w:tcPr>
            <w:tcW w:w="4508" w:type="dxa"/>
          </w:tcPr>
          <w:p w14:paraId="33541388" w14:textId="711478BF" w:rsidR="008020D7" w:rsidRPr="00D7423F" w:rsidRDefault="00D7423F" w:rsidP="00C613FC">
            <w:pPr>
              <w:rPr>
                <w:color w:val="002060"/>
                <w:sz w:val="24"/>
                <w:szCs w:val="24"/>
              </w:rPr>
            </w:pPr>
            <w:r w:rsidRPr="00D7423F">
              <w:rPr>
                <w:color w:val="002060"/>
                <w:sz w:val="24"/>
                <w:szCs w:val="24"/>
              </w:rPr>
              <w:t>TBC</w:t>
            </w:r>
          </w:p>
        </w:tc>
      </w:tr>
    </w:tbl>
    <w:p w14:paraId="387BDA65" w14:textId="7C520FB3" w:rsidR="008F20B7" w:rsidRDefault="008F20B7" w:rsidP="008F20B7">
      <w:pPr>
        <w:rPr>
          <w:color w:val="002060"/>
          <w:sz w:val="24"/>
          <w:szCs w:val="24"/>
        </w:rPr>
      </w:pPr>
    </w:p>
    <w:p w14:paraId="73313764" w14:textId="28D87BCC" w:rsidR="008F20B7" w:rsidRDefault="008F20B7" w:rsidP="008F20B7">
      <w:pPr>
        <w:rPr>
          <w:color w:val="002060"/>
          <w:sz w:val="24"/>
          <w:szCs w:val="24"/>
        </w:rPr>
      </w:pPr>
    </w:p>
    <w:p w14:paraId="14120B37" w14:textId="77777777" w:rsidR="008F20B7" w:rsidRPr="008F20B7" w:rsidRDefault="008F20B7" w:rsidP="008F20B7">
      <w:pPr>
        <w:rPr>
          <w:color w:val="002060"/>
          <w:sz w:val="24"/>
          <w:szCs w:val="24"/>
        </w:rPr>
      </w:pPr>
    </w:p>
    <w:p w14:paraId="4714259A" w14:textId="6069A4E0" w:rsidR="008B2595" w:rsidRPr="008F20B7" w:rsidRDefault="008B2595" w:rsidP="008F20B7">
      <w:pPr>
        <w:pStyle w:val="Heading1"/>
        <w:numPr>
          <w:ilvl w:val="0"/>
          <w:numId w:val="2"/>
        </w:numPr>
        <w:rPr>
          <w:color w:val="002060"/>
        </w:rPr>
      </w:pPr>
      <w:bookmarkStart w:id="12" w:name="_Toc66981479"/>
      <w:r w:rsidRPr="008F20B7">
        <w:rPr>
          <w:color w:val="002060"/>
        </w:rPr>
        <w:t>Monitoring and review</w:t>
      </w:r>
      <w:bookmarkEnd w:id="5"/>
      <w:bookmarkEnd w:id="12"/>
      <w:r w:rsidRPr="008F20B7">
        <w:rPr>
          <w:color w:val="002060"/>
        </w:rPr>
        <w:t xml:space="preserve"> </w:t>
      </w:r>
    </w:p>
    <w:p w14:paraId="1FC39945" w14:textId="77777777" w:rsidR="008B2595" w:rsidRPr="000804E9" w:rsidRDefault="008B2595" w:rsidP="008B2595">
      <w:pPr>
        <w:pStyle w:val="ListParagraph"/>
        <w:ind w:left="360"/>
        <w:rPr>
          <w:color w:val="002060"/>
        </w:rPr>
      </w:pPr>
    </w:p>
    <w:p w14:paraId="19EC8D05" w14:textId="77777777" w:rsidR="008B2595" w:rsidRPr="000804E9" w:rsidRDefault="008B2595" w:rsidP="008B2595">
      <w:pPr>
        <w:pStyle w:val="ListParagraph"/>
        <w:ind w:left="360"/>
        <w:rPr>
          <w:color w:val="002060"/>
        </w:rPr>
      </w:pPr>
      <w:r w:rsidRPr="627BB82A">
        <w:rPr>
          <w:color w:val="002060"/>
        </w:rPr>
        <w:t>This policy will be monitored by the Resources committee and reviewed annually.</w:t>
      </w:r>
    </w:p>
    <w:sectPr w:rsidR="008B2595" w:rsidRPr="000804E9" w:rsidSect="000804E9">
      <w:footerReference w:type="even"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CC67" w14:textId="77777777" w:rsidR="00400690" w:rsidRDefault="00400690" w:rsidP="000804E9">
      <w:pPr>
        <w:spacing w:after="0" w:line="240" w:lineRule="auto"/>
      </w:pPr>
      <w:r>
        <w:separator/>
      </w:r>
    </w:p>
  </w:endnote>
  <w:endnote w:type="continuationSeparator" w:id="0">
    <w:p w14:paraId="4C21AE26" w14:textId="77777777" w:rsidR="00400690" w:rsidRDefault="00400690" w:rsidP="0008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0804E9" w:rsidRDefault="000804E9" w:rsidP="000804E9">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413977"/>
      <w:docPartObj>
        <w:docPartGallery w:val="Page Numbers (Bottom of Page)"/>
        <w:docPartUnique/>
      </w:docPartObj>
    </w:sdtPr>
    <w:sdtEndPr/>
    <w:sdtContent>
      <w:sdt>
        <w:sdtPr>
          <w:id w:val="-1705238520"/>
          <w:docPartObj>
            <w:docPartGallery w:val="Page Numbers (Top of Page)"/>
            <w:docPartUnique/>
          </w:docPartObj>
        </w:sdtPr>
        <w:sdtEndPr/>
        <w:sdtContent>
          <w:p w14:paraId="281F5A5E" w14:textId="0913DE30" w:rsidR="000804E9" w:rsidRDefault="000804E9" w:rsidP="000804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369C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69C3">
              <w:rPr>
                <w:b/>
                <w:bCs/>
                <w:noProof/>
              </w:rPr>
              <w:t>5</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254"/>
      <w:gridCol w:w="2254"/>
      <w:gridCol w:w="2254"/>
      <w:gridCol w:w="2254"/>
    </w:tblGrid>
    <w:tr w:rsidR="000804E9" w14:paraId="2F4DAB88" w14:textId="77777777" w:rsidTr="000804E9">
      <w:tc>
        <w:tcPr>
          <w:tcW w:w="2254" w:type="dxa"/>
        </w:tcPr>
        <w:p w14:paraId="2717F0E5" w14:textId="77777777" w:rsidR="000804E9" w:rsidRDefault="000804E9">
          <w:pPr>
            <w:pStyle w:val="Footer"/>
          </w:pPr>
          <w:r>
            <w:t xml:space="preserve">Review: </w:t>
          </w:r>
        </w:p>
      </w:tc>
      <w:tc>
        <w:tcPr>
          <w:tcW w:w="2254" w:type="dxa"/>
        </w:tcPr>
        <w:p w14:paraId="3BC5850D" w14:textId="77777777" w:rsidR="000804E9" w:rsidRDefault="000804E9">
          <w:pPr>
            <w:pStyle w:val="Footer"/>
          </w:pPr>
          <w:r>
            <w:t>November 2020</w:t>
          </w:r>
        </w:p>
      </w:tc>
      <w:tc>
        <w:tcPr>
          <w:tcW w:w="2254" w:type="dxa"/>
        </w:tcPr>
        <w:p w14:paraId="19EEC81C" w14:textId="77777777" w:rsidR="000804E9" w:rsidRDefault="000804E9">
          <w:pPr>
            <w:pStyle w:val="Footer"/>
          </w:pPr>
          <w:r>
            <w:t>Review Due:</w:t>
          </w:r>
        </w:p>
      </w:tc>
      <w:tc>
        <w:tcPr>
          <w:tcW w:w="2254" w:type="dxa"/>
        </w:tcPr>
        <w:p w14:paraId="20CB3BE0" w14:textId="77777777" w:rsidR="000804E9" w:rsidRDefault="000804E9">
          <w:pPr>
            <w:pStyle w:val="Footer"/>
          </w:pPr>
          <w:r>
            <w:t>July 2021</w:t>
          </w:r>
        </w:p>
      </w:tc>
    </w:tr>
  </w:tbl>
  <w:p w14:paraId="5997CC1D" w14:textId="77777777" w:rsidR="000804E9" w:rsidRDefault="000804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E37F" w14:textId="77777777" w:rsidR="00400690" w:rsidRDefault="00400690" w:rsidP="000804E9">
      <w:pPr>
        <w:spacing w:after="0" w:line="240" w:lineRule="auto"/>
      </w:pPr>
      <w:r>
        <w:separator/>
      </w:r>
    </w:p>
  </w:footnote>
  <w:footnote w:type="continuationSeparator" w:id="0">
    <w:p w14:paraId="378E8726" w14:textId="77777777" w:rsidR="00400690" w:rsidRDefault="00400690" w:rsidP="00080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B13"/>
    <w:multiLevelType w:val="multilevel"/>
    <w:tmpl w:val="33C09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80676"/>
    <w:multiLevelType w:val="multilevel"/>
    <w:tmpl w:val="1FF45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84ED2"/>
    <w:multiLevelType w:val="multilevel"/>
    <w:tmpl w:val="6694C206"/>
    <w:lvl w:ilvl="0">
      <w:start w:val="1"/>
      <w:numFmt w:val="decimal"/>
      <w:lvlText w:val="%1."/>
      <w:lvlJc w:val="left"/>
      <w:pPr>
        <w:ind w:left="360" w:hanging="360"/>
      </w:pPr>
    </w:lvl>
    <w:lvl w:ilvl="1">
      <w:start w:val="1"/>
      <w:numFmt w:val="decimal"/>
      <w:isLgl/>
      <w:lvlText w:val="%1.%2"/>
      <w:lvlJc w:val="left"/>
      <w:pPr>
        <w:ind w:left="720" w:hanging="360"/>
      </w:pPr>
      <w:rPr>
        <w:rFonts w:hint="default"/>
        <w:color w:val="002060"/>
      </w:rPr>
    </w:lvl>
    <w:lvl w:ilvl="2">
      <w:start w:val="1"/>
      <w:numFmt w:val="decimal"/>
      <w:isLgl/>
      <w:lvlText w:val="%1.%2.%3"/>
      <w:lvlJc w:val="left"/>
      <w:pPr>
        <w:ind w:left="1440" w:hanging="720"/>
      </w:pPr>
      <w:rPr>
        <w:rFonts w:hint="default"/>
        <w:color w:val="002060"/>
      </w:rPr>
    </w:lvl>
    <w:lvl w:ilvl="3">
      <w:start w:val="1"/>
      <w:numFmt w:val="decimal"/>
      <w:isLgl/>
      <w:lvlText w:val="%1.%2.%3.%4"/>
      <w:lvlJc w:val="left"/>
      <w:pPr>
        <w:ind w:left="1800" w:hanging="720"/>
      </w:pPr>
      <w:rPr>
        <w:rFonts w:hint="default"/>
        <w:color w:val="002060"/>
      </w:rPr>
    </w:lvl>
    <w:lvl w:ilvl="4">
      <w:start w:val="1"/>
      <w:numFmt w:val="decimal"/>
      <w:isLgl/>
      <w:lvlText w:val="%1.%2.%3.%4.%5"/>
      <w:lvlJc w:val="left"/>
      <w:pPr>
        <w:ind w:left="2520" w:hanging="1080"/>
      </w:pPr>
      <w:rPr>
        <w:rFonts w:hint="default"/>
        <w:color w:val="002060"/>
      </w:rPr>
    </w:lvl>
    <w:lvl w:ilvl="5">
      <w:start w:val="1"/>
      <w:numFmt w:val="decimal"/>
      <w:isLgl/>
      <w:lvlText w:val="%1.%2.%3.%4.%5.%6"/>
      <w:lvlJc w:val="left"/>
      <w:pPr>
        <w:ind w:left="2880" w:hanging="1080"/>
      </w:pPr>
      <w:rPr>
        <w:rFonts w:hint="default"/>
        <w:color w:val="002060"/>
      </w:rPr>
    </w:lvl>
    <w:lvl w:ilvl="6">
      <w:start w:val="1"/>
      <w:numFmt w:val="decimal"/>
      <w:isLgl/>
      <w:lvlText w:val="%1.%2.%3.%4.%5.%6.%7"/>
      <w:lvlJc w:val="left"/>
      <w:pPr>
        <w:ind w:left="3600" w:hanging="1440"/>
      </w:pPr>
      <w:rPr>
        <w:rFonts w:hint="default"/>
        <w:color w:val="002060"/>
      </w:rPr>
    </w:lvl>
    <w:lvl w:ilvl="7">
      <w:start w:val="1"/>
      <w:numFmt w:val="decimal"/>
      <w:isLgl/>
      <w:lvlText w:val="%1.%2.%3.%4.%5.%6.%7.%8"/>
      <w:lvlJc w:val="left"/>
      <w:pPr>
        <w:ind w:left="3960" w:hanging="1440"/>
      </w:pPr>
      <w:rPr>
        <w:rFonts w:hint="default"/>
        <w:color w:val="002060"/>
      </w:rPr>
    </w:lvl>
    <w:lvl w:ilvl="8">
      <w:start w:val="1"/>
      <w:numFmt w:val="decimal"/>
      <w:isLgl/>
      <w:lvlText w:val="%1.%2.%3.%4.%5.%6.%7.%8.%9"/>
      <w:lvlJc w:val="left"/>
      <w:pPr>
        <w:ind w:left="4680" w:hanging="1800"/>
      </w:pPr>
      <w:rPr>
        <w:rFonts w:hint="default"/>
        <w:color w:val="002060"/>
      </w:rPr>
    </w:lvl>
  </w:abstractNum>
  <w:abstractNum w:abstractNumId="3" w15:restartNumberingAfterBreak="0">
    <w:nsid w:val="10CF08E3"/>
    <w:multiLevelType w:val="hybridMultilevel"/>
    <w:tmpl w:val="2B7C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A3927"/>
    <w:multiLevelType w:val="multilevel"/>
    <w:tmpl w:val="8E0A81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5119F"/>
    <w:multiLevelType w:val="hybridMultilevel"/>
    <w:tmpl w:val="86E8D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C4FA0"/>
    <w:multiLevelType w:val="multilevel"/>
    <w:tmpl w:val="E5429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F11B7F"/>
    <w:multiLevelType w:val="multilevel"/>
    <w:tmpl w:val="F892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9B5362"/>
    <w:multiLevelType w:val="multilevel"/>
    <w:tmpl w:val="0A920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D22E8D"/>
    <w:multiLevelType w:val="multilevel"/>
    <w:tmpl w:val="33049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D26FB"/>
    <w:multiLevelType w:val="multilevel"/>
    <w:tmpl w:val="319455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7422F4"/>
    <w:multiLevelType w:val="multilevel"/>
    <w:tmpl w:val="4990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FC73E6"/>
    <w:multiLevelType w:val="multilevel"/>
    <w:tmpl w:val="420EA5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302659"/>
    <w:multiLevelType w:val="hybridMultilevel"/>
    <w:tmpl w:val="AB1E4000"/>
    <w:lvl w:ilvl="0" w:tplc="92A8D3F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663F3DD1"/>
    <w:multiLevelType w:val="multilevel"/>
    <w:tmpl w:val="86C0F1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1"/>
  </w:num>
  <w:num w:numId="5">
    <w:abstractNumId w:val="0"/>
  </w:num>
  <w:num w:numId="6">
    <w:abstractNumId w:val="10"/>
  </w:num>
  <w:num w:numId="7">
    <w:abstractNumId w:val="14"/>
  </w:num>
  <w:num w:numId="8">
    <w:abstractNumId w:val="6"/>
  </w:num>
  <w:num w:numId="9">
    <w:abstractNumId w:val="12"/>
  </w:num>
  <w:num w:numId="10">
    <w:abstractNumId w:val="11"/>
  </w:num>
  <w:num w:numId="11">
    <w:abstractNumId w:val="5"/>
  </w:num>
  <w:num w:numId="12">
    <w:abstractNumId w:val="9"/>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93"/>
    <w:rsid w:val="00054480"/>
    <w:rsid w:val="000804E9"/>
    <w:rsid w:val="00171F93"/>
    <w:rsid w:val="00272EB1"/>
    <w:rsid w:val="00391FDD"/>
    <w:rsid w:val="00400690"/>
    <w:rsid w:val="00655DA0"/>
    <w:rsid w:val="008020D7"/>
    <w:rsid w:val="008B2595"/>
    <w:rsid w:val="008C17AF"/>
    <w:rsid w:val="008F18B2"/>
    <w:rsid w:val="008F20B7"/>
    <w:rsid w:val="009F3AF2"/>
    <w:rsid w:val="00C369C3"/>
    <w:rsid w:val="00D7423F"/>
    <w:rsid w:val="00ED2C0B"/>
    <w:rsid w:val="00F27916"/>
    <w:rsid w:val="00FD0B49"/>
    <w:rsid w:val="0ABAAF3D"/>
    <w:rsid w:val="23931184"/>
    <w:rsid w:val="54B25BD4"/>
    <w:rsid w:val="564E2C35"/>
    <w:rsid w:val="627BB82A"/>
    <w:rsid w:val="64E37796"/>
    <w:rsid w:val="6BC94FE7"/>
    <w:rsid w:val="73319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98665"/>
  <w15:chartTrackingRefBased/>
  <w15:docId w15:val="{7D51D8B5-AD61-4077-9655-61EF7255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04E9"/>
    <w:pPr>
      <w:outlineLvl w:val="0"/>
    </w:pPr>
    <w:rPr>
      <w:rFonts w:ascii="Berlin Sans FB" w:hAnsi="Berlin Sans FB"/>
      <w:color w:val="2F5496" w:themeColor="accent5"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F93"/>
    <w:pPr>
      <w:ind w:left="720"/>
      <w:contextualSpacing/>
    </w:pPr>
  </w:style>
  <w:style w:type="paragraph" w:styleId="Header">
    <w:name w:val="header"/>
    <w:basedOn w:val="Normal"/>
    <w:link w:val="HeaderChar"/>
    <w:uiPriority w:val="99"/>
    <w:unhideWhenUsed/>
    <w:rsid w:val="00080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4E9"/>
  </w:style>
  <w:style w:type="paragraph" w:styleId="Footer">
    <w:name w:val="footer"/>
    <w:basedOn w:val="Normal"/>
    <w:link w:val="FooterChar"/>
    <w:uiPriority w:val="99"/>
    <w:unhideWhenUsed/>
    <w:rsid w:val="00080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4E9"/>
  </w:style>
  <w:style w:type="table" w:styleId="TableGrid">
    <w:name w:val="Table Grid"/>
    <w:basedOn w:val="TableNormal"/>
    <w:uiPriority w:val="39"/>
    <w:rsid w:val="00080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04E9"/>
    <w:rPr>
      <w:rFonts w:ascii="Berlin Sans FB" w:hAnsi="Berlin Sans FB"/>
      <w:color w:val="2F5496" w:themeColor="accent5" w:themeShade="BF"/>
      <w:sz w:val="28"/>
      <w:szCs w:val="28"/>
    </w:rPr>
  </w:style>
  <w:style w:type="paragraph" w:styleId="TOCHeading">
    <w:name w:val="TOC Heading"/>
    <w:basedOn w:val="Heading1"/>
    <w:next w:val="Normal"/>
    <w:uiPriority w:val="39"/>
    <w:unhideWhenUsed/>
    <w:qFormat/>
    <w:rsid w:val="000804E9"/>
    <w:pPr>
      <w:outlineLvl w:val="9"/>
    </w:pPr>
    <w:rPr>
      <w:lang w:val="en-US"/>
    </w:rPr>
  </w:style>
  <w:style w:type="paragraph" w:styleId="TOC1">
    <w:name w:val="toc 1"/>
    <w:basedOn w:val="Normal"/>
    <w:next w:val="Normal"/>
    <w:autoRedefine/>
    <w:uiPriority w:val="39"/>
    <w:unhideWhenUsed/>
    <w:rsid w:val="000804E9"/>
    <w:pPr>
      <w:spacing w:after="100"/>
    </w:pPr>
  </w:style>
  <w:style w:type="character" w:styleId="Hyperlink">
    <w:name w:val="Hyperlink"/>
    <w:basedOn w:val="DefaultParagraphFont"/>
    <w:uiPriority w:val="99"/>
    <w:unhideWhenUsed/>
    <w:rsid w:val="000804E9"/>
    <w:rPr>
      <w:color w:val="0563C1" w:themeColor="hyperlink"/>
      <w:u w:val="single"/>
    </w:rPr>
  </w:style>
  <w:style w:type="paragraph" w:customStyle="1" w:styleId="paragraph">
    <w:name w:val="paragraph"/>
    <w:basedOn w:val="Normal"/>
    <w:rsid w:val="00F279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916"/>
  </w:style>
  <w:style w:type="character" w:customStyle="1" w:styleId="eop">
    <w:name w:val="eop"/>
    <w:basedOn w:val="DefaultParagraphFont"/>
    <w:rsid w:val="00F27916"/>
  </w:style>
  <w:style w:type="character" w:customStyle="1" w:styleId="scxw203757252">
    <w:name w:val="scxw203757252"/>
    <w:basedOn w:val="DefaultParagraphFont"/>
    <w:rsid w:val="00F2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94865">
      <w:bodyDiv w:val="1"/>
      <w:marLeft w:val="0"/>
      <w:marRight w:val="0"/>
      <w:marTop w:val="0"/>
      <w:marBottom w:val="0"/>
      <w:divBdr>
        <w:top w:val="none" w:sz="0" w:space="0" w:color="auto"/>
        <w:left w:val="none" w:sz="0" w:space="0" w:color="auto"/>
        <w:bottom w:val="none" w:sz="0" w:space="0" w:color="auto"/>
        <w:right w:val="none" w:sz="0" w:space="0" w:color="auto"/>
      </w:divBdr>
      <w:divsChild>
        <w:div w:id="106698028">
          <w:marLeft w:val="0"/>
          <w:marRight w:val="0"/>
          <w:marTop w:val="0"/>
          <w:marBottom w:val="0"/>
          <w:divBdr>
            <w:top w:val="none" w:sz="0" w:space="0" w:color="auto"/>
            <w:left w:val="none" w:sz="0" w:space="0" w:color="auto"/>
            <w:bottom w:val="none" w:sz="0" w:space="0" w:color="auto"/>
            <w:right w:val="none" w:sz="0" w:space="0" w:color="auto"/>
          </w:divBdr>
        </w:div>
        <w:div w:id="1281301413">
          <w:marLeft w:val="0"/>
          <w:marRight w:val="0"/>
          <w:marTop w:val="0"/>
          <w:marBottom w:val="0"/>
          <w:divBdr>
            <w:top w:val="none" w:sz="0" w:space="0" w:color="auto"/>
            <w:left w:val="none" w:sz="0" w:space="0" w:color="auto"/>
            <w:bottom w:val="none" w:sz="0" w:space="0" w:color="auto"/>
            <w:right w:val="none" w:sz="0" w:space="0" w:color="auto"/>
          </w:divBdr>
        </w:div>
        <w:div w:id="1755710996">
          <w:marLeft w:val="0"/>
          <w:marRight w:val="0"/>
          <w:marTop w:val="0"/>
          <w:marBottom w:val="0"/>
          <w:divBdr>
            <w:top w:val="none" w:sz="0" w:space="0" w:color="auto"/>
            <w:left w:val="none" w:sz="0" w:space="0" w:color="auto"/>
            <w:bottom w:val="none" w:sz="0" w:space="0" w:color="auto"/>
            <w:right w:val="none" w:sz="0" w:space="0" w:color="auto"/>
          </w:divBdr>
        </w:div>
      </w:divsChild>
    </w:div>
    <w:div w:id="1204175443">
      <w:bodyDiv w:val="1"/>
      <w:marLeft w:val="0"/>
      <w:marRight w:val="0"/>
      <w:marTop w:val="0"/>
      <w:marBottom w:val="0"/>
      <w:divBdr>
        <w:top w:val="none" w:sz="0" w:space="0" w:color="auto"/>
        <w:left w:val="none" w:sz="0" w:space="0" w:color="auto"/>
        <w:bottom w:val="none" w:sz="0" w:space="0" w:color="auto"/>
        <w:right w:val="none" w:sz="0" w:space="0" w:color="auto"/>
      </w:divBdr>
      <w:divsChild>
        <w:div w:id="1585144233">
          <w:marLeft w:val="0"/>
          <w:marRight w:val="0"/>
          <w:marTop w:val="0"/>
          <w:marBottom w:val="0"/>
          <w:divBdr>
            <w:top w:val="none" w:sz="0" w:space="0" w:color="auto"/>
            <w:left w:val="none" w:sz="0" w:space="0" w:color="auto"/>
            <w:bottom w:val="none" w:sz="0" w:space="0" w:color="auto"/>
            <w:right w:val="none" w:sz="0" w:space="0" w:color="auto"/>
          </w:divBdr>
        </w:div>
        <w:div w:id="887956566">
          <w:marLeft w:val="0"/>
          <w:marRight w:val="0"/>
          <w:marTop w:val="0"/>
          <w:marBottom w:val="0"/>
          <w:divBdr>
            <w:top w:val="none" w:sz="0" w:space="0" w:color="auto"/>
            <w:left w:val="none" w:sz="0" w:space="0" w:color="auto"/>
            <w:bottom w:val="none" w:sz="0" w:space="0" w:color="auto"/>
            <w:right w:val="none" w:sz="0" w:space="0" w:color="auto"/>
          </w:divBdr>
        </w:div>
        <w:div w:id="2126000447">
          <w:marLeft w:val="0"/>
          <w:marRight w:val="0"/>
          <w:marTop w:val="0"/>
          <w:marBottom w:val="0"/>
          <w:divBdr>
            <w:top w:val="none" w:sz="0" w:space="0" w:color="auto"/>
            <w:left w:val="none" w:sz="0" w:space="0" w:color="auto"/>
            <w:bottom w:val="none" w:sz="0" w:space="0" w:color="auto"/>
            <w:right w:val="none" w:sz="0" w:space="0" w:color="auto"/>
          </w:divBdr>
        </w:div>
        <w:div w:id="1136526924">
          <w:marLeft w:val="0"/>
          <w:marRight w:val="0"/>
          <w:marTop w:val="0"/>
          <w:marBottom w:val="0"/>
          <w:divBdr>
            <w:top w:val="none" w:sz="0" w:space="0" w:color="auto"/>
            <w:left w:val="none" w:sz="0" w:space="0" w:color="auto"/>
            <w:bottom w:val="none" w:sz="0" w:space="0" w:color="auto"/>
            <w:right w:val="none" w:sz="0" w:space="0" w:color="auto"/>
          </w:divBdr>
        </w:div>
        <w:div w:id="484051384">
          <w:marLeft w:val="0"/>
          <w:marRight w:val="0"/>
          <w:marTop w:val="0"/>
          <w:marBottom w:val="0"/>
          <w:divBdr>
            <w:top w:val="none" w:sz="0" w:space="0" w:color="auto"/>
            <w:left w:val="none" w:sz="0" w:space="0" w:color="auto"/>
            <w:bottom w:val="none" w:sz="0" w:space="0" w:color="auto"/>
            <w:right w:val="none" w:sz="0" w:space="0" w:color="auto"/>
          </w:divBdr>
        </w:div>
        <w:div w:id="1712070162">
          <w:marLeft w:val="0"/>
          <w:marRight w:val="0"/>
          <w:marTop w:val="0"/>
          <w:marBottom w:val="0"/>
          <w:divBdr>
            <w:top w:val="none" w:sz="0" w:space="0" w:color="auto"/>
            <w:left w:val="none" w:sz="0" w:space="0" w:color="auto"/>
            <w:bottom w:val="none" w:sz="0" w:space="0" w:color="auto"/>
            <w:right w:val="none" w:sz="0" w:space="0" w:color="auto"/>
          </w:divBdr>
        </w:div>
        <w:div w:id="2056390993">
          <w:marLeft w:val="0"/>
          <w:marRight w:val="0"/>
          <w:marTop w:val="0"/>
          <w:marBottom w:val="0"/>
          <w:divBdr>
            <w:top w:val="none" w:sz="0" w:space="0" w:color="auto"/>
            <w:left w:val="none" w:sz="0" w:space="0" w:color="auto"/>
            <w:bottom w:val="none" w:sz="0" w:space="0" w:color="auto"/>
            <w:right w:val="none" w:sz="0" w:space="0" w:color="auto"/>
          </w:divBdr>
        </w:div>
        <w:div w:id="2091390810">
          <w:marLeft w:val="0"/>
          <w:marRight w:val="0"/>
          <w:marTop w:val="0"/>
          <w:marBottom w:val="0"/>
          <w:divBdr>
            <w:top w:val="none" w:sz="0" w:space="0" w:color="auto"/>
            <w:left w:val="none" w:sz="0" w:space="0" w:color="auto"/>
            <w:bottom w:val="none" w:sz="0" w:space="0" w:color="auto"/>
            <w:right w:val="none" w:sz="0" w:space="0" w:color="auto"/>
          </w:divBdr>
        </w:div>
        <w:div w:id="1143279617">
          <w:marLeft w:val="0"/>
          <w:marRight w:val="0"/>
          <w:marTop w:val="0"/>
          <w:marBottom w:val="0"/>
          <w:divBdr>
            <w:top w:val="none" w:sz="0" w:space="0" w:color="auto"/>
            <w:left w:val="none" w:sz="0" w:space="0" w:color="auto"/>
            <w:bottom w:val="none" w:sz="0" w:space="0" w:color="auto"/>
            <w:right w:val="none" w:sz="0" w:space="0" w:color="auto"/>
          </w:divBdr>
        </w:div>
        <w:div w:id="134375372">
          <w:marLeft w:val="0"/>
          <w:marRight w:val="0"/>
          <w:marTop w:val="0"/>
          <w:marBottom w:val="0"/>
          <w:divBdr>
            <w:top w:val="none" w:sz="0" w:space="0" w:color="auto"/>
            <w:left w:val="none" w:sz="0" w:space="0" w:color="auto"/>
            <w:bottom w:val="none" w:sz="0" w:space="0" w:color="auto"/>
            <w:right w:val="none" w:sz="0" w:space="0" w:color="auto"/>
          </w:divBdr>
        </w:div>
        <w:div w:id="36324963">
          <w:marLeft w:val="0"/>
          <w:marRight w:val="0"/>
          <w:marTop w:val="0"/>
          <w:marBottom w:val="0"/>
          <w:divBdr>
            <w:top w:val="none" w:sz="0" w:space="0" w:color="auto"/>
            <w:left w:val="none" w:sz="0" w:space="0" w:color="auto"/>
            <w:bottom w:val="none" w:sz="0" w:space="0" w:color="auto"/>
            <w:right w:val="none" w:sz="0" w:space="0" w:color="auto"/>
          </w:divBdr>
        </w:div>
        <w:div w:id="1472671809">
          <w:marLeft w:val="0"/>
          <w:marRight w:val="0"/>
          <w:marTop w:val="0"/>
          <w:marBottom w:val="0"/>
          <w:divBdr>
            <w:top w:val="none" w:sz="0" w:space="0" w:color="auto"/>
            <w:left w:val="none" w:sz="0" w:space="0" w:color="auto"/>
            <w:bottom w:val="none" w:sz="0" w:space="0" w:color="auto"/>
            <w:right w:val="none" w:sz="0" w:space="0" w:color="auto"/>
          </w:divBdr>
        </w:div>
        <w:div w:id="183859924">
          <w:marLeft w:val="0"/>
          <w:marRight w:val="0"/>
          <w:marTop w:val="0"/>
          <w:marBottom w:val="0"/>
          <w:divBdr>
            <w:top w:val="none" w:sz="0" w:space="0" w:color="auto"/>
            <w:left w:val="none" w:sz="0" w:space="0" w:color="auto"/>
            <w:bottom w:val="none" w:sz="0" w:space="0" w:color="auto"/>
            <w:right w:val="none" w:sz="0" w:space="0" w:color="auto"/>
          </w:divBdr>
        </w:div>
      </w:divsChild>
    </w:div>
    <w:div w:id="1878202918">
      <w:bodyDiv w:val="1"/>
      <w:marLeft w:val="0"/>
      <w:marRight w:val="0"/>
      <w:marTop w:val="0"/>
      <w:marBottom w:val="0"/>
      <w:divBdr>
        <w:top w:val="none" w:sz="0" w:space="0" w:color="auto"/>
        <w:left w:val="none" w:sz="0" w:space="0" w:color="auto"/>
        <w:bottom w:val="none" w:sz="0" w:space="0" w:color="auto"/>
        <w:right w:val="none" w:sz="0" w:space="0" w:color="auto"/>
      </w:divBdr>
      <w:divsChild>
        <w:div w:id="879130663">
          <w:marLeft w:val="0"/>
          <w:marRight w:val="0"/>
          <w:marTop w:val="0"/>
          <w:marBottom w:val="0"/>
          <w:divBdr>
            <w:top w:val="none" w:sz="0" w:space="0" w:color="auto"/>
            <w:left w:val="none" w:sz="0" w:space="0" w:color="auto"/>
            <w:bottom w:val="none" w:sz="0" w:space="0" w:color="auto"/>
            <w:right w:val="none" w:sz="0" w:space="0" w:color="auto"/>
          </w:divBdr>
        </w:div>
        <w:div w:id="698043819">
          <w:marLeft w:val="0"/>
          <w:marRight w:val="0"/>
          <w:marTop w:val="0"/>
          <w:marBottom w:val="0"/>
          <w:divBdr>
            <w:top w:val="none" w:sz="0" w:space="0" w:color="auto"/>
            <w:left w:val="none" w:sz="0" w:space="0" w:color="auto"/>
            <w:bottom w:val="none" w:sz="0" w:space="0" w:color="auto"/>
            <w:right w:val="none" w:sz="0" w:space="0" w:color="auto"/>
          </w:divBdr>
        </w:div>
        <w:div w:id="1292008685">
          <w:marLeft w:val="0"/>
          <w:marRight w:val="0"/>
          <w:marTop w:val="0"/>
          <w:marBottom w:val="0"/>
          <w:divBdr>
            <w:top w:val="none" w:sz="0" w:space="0" w:color="auto"/>
            <w:left w:val="none" w:sz="0" w:space="0" w:color="auto"/>
            <w:bottom w:val="none" w:sz="0" w:space="0" w:color="auto"/>
            <w:right w:val="none" w:sz="0" w:space="0" w:color="auto"/>
          </w:divBdr>
        </w:div>
        <w:div w:id="1040087656">
          <w:marLeft w:val="0"/>
          <w:marRight w:val="0"/>
          <w:marTop w:val="0"/>
          <w:marBottom w:val="0"/>
          <w:divBdr>
            <w:top w:val="none" w:sz="0" w:space="0" w:color="auto"/>
            <w:left w:val="none" w:sz="0" w:space="0" w:color="auto"/>
            <w:bottom w:val="none" w:sz="0" w:space="0" w:color="auto"/>
            <w:right w:val="none" w:sz="0" w:space="0" w:color="auto"/>
          </w:divBdr>
        </w:div>
        <w:div w:id="2051421144">
          <w:marLeft w:val="0"/>
          <w:marRight w:val="0"/>
          <w:marTop w:val="0"/>
          <w:marBottom w:val="0"/>
          <w:divBdr>
            <w:top w:val="none" w:sz="0" w:space="0" w:color="auto"/>
            <w:left w:val="none" w:sz="0" w:space="0" w:color="auto"/>
            <w:bottom w:val="none" w:sz="0" w:space="0" w:color="auto"/>
            <w:right w:val="none" w:sz="0" w:space="0" w:color="auto"/>
          </w:divBdr>
        </w:div>
        <w:div w:id="1971401156">
          <w:marLeft w:val="0"/>
          <w:marRight w:val="0"/>
          <w:marTop w:val="0"/>
          <w:marBottom w:val="0"/>
          <w:divBdr>
            <w:top w:val="none" w:sz="0" w:space="0" w:color="auto"/>
            <w:left w:val="none" w:sz="0" w:space="0" w:color="auto"/>
            <w:bottom w:val="none" w:sz="0" w:space="0" w:color="auto"/>
            <w:right w:val="none" w:sz="0" w:space="0" w:color="auto"/>
          </w:divBdr>
        </w:div>
        <w:div w:id="1002010109">
          <w:marLeft w:val="0"/>
          <w:marRight w:val="0"/>
          <w:marTop w:val="0"/>
          <w:marBottom w:val="0"/>
          <w:divBdr>
            <w:top w:val="none" w:sz="0" w:space="0" w:color="auto"/>
            <w:left w:val="none" w:sz="0" w:space="0" w:color="auto"/>
            <w:bottom w:val="none" w:sz="0" w:space="0" w:color="auto"/>
            <w:right w:val="none" w:sz="0" w:space="0" w:color="auto"/>
          </w:divBdr>
        </w:div>
        <w:div w:id="372928682">
          <w:marLeft w:val="0"/>
          <w:marRight w:val="0"/>
          <w:marTop w:val="0"/>
          <w:marBottom w:val="0"/>
          <w:divBdr>
            <w:top w:val="none" w:sz="0" w:space="0" w:color="auto"/>
            <w:left w:val="none" w:sz="0" w:space="0" w:color="auto"/>
            <w:bottom w:val="none" w:sz="0" w:space="0" w:color="auto"/>
            <w:right w:val="none" w:sz="0" w:space="0" w:color="auto"/>
          </w:divBdr>
        </w:div>
        <w:div w:id="1889880577">
          <w:marLeft w:val="0"/>
          <w:marRight w:val="0"/>
          <w:marTop w:val="0"/>
          <w:marBottom w:val="0"/>
          <w:divBdr>
            <w:top w:val="none" w:sz="0" w:space="0" w:color="auto"/>
            <w:left w:val="none" w:sz="0" w:space="0" w:color="auto"/>
            <w:bottom w:val="none" w:sz="0" w:space="0" w:color="auto"/>
            <w:right w:val="none" w:sz="0" w:space="0" w:color="auto"/>
          </w:divBdr>
        </w:div>
        <w:div w:id="403724559">
          <w:marLeft w:val="0"/>
          <w:marRight w:val="0"/>
          <w:marTop w:val="0"/>
          <w:marBottom w:val="0"/>
          <w:divBdr>
            <w:top w:val="none" w:sz="0" w:space="0" w:color="auto"/>
            <w:left w:val="none" w:sz="0" w:space="0" w:color="auto"/>
            <w:bottom w:val="none" w:sz="0" w:space="0" w:color="auto"/>
            <w:right w:val="none" w:sz="0" w:space="0" w:color="auto"/>
          </w:divBdr>
        </w:div>
        <w:div w:id="1380520739">
          <w:marLeft w:val="0"/>
          <w:marRight w:val="0"/>
          <w:marTop w:val="0"/>
          <w:marBottom w:val="0"/>
          <w:divBdr>
            <w:top w:val="none" w:sz="0" w:space="0" w:color="auto"/>
            <w:left w:val="none" w:sz="0" w:space="0" w:color="auto"/>
            <w:bottom w:val="none" w:sz="0" w:space="0" w:color="auto"/>
            <w:right w:val="none" w:sz="0" w:space="0" w:color="auto"/>
          </w:divBdr>
        </w:div>
        <w:div w:id="954215759">
          <w:marLeft w:val="0"/>
          <w:marRight w:val="0"/>
          <w:marTop w:val="0"/>
          <w:marBottom w:val="0"/>
          <w:divBdr>
            <w:top w:val="none" w:sz="0" w:space="0" w:color="auto"/>
            <w:left w:val="none" w:sz="0" w:space="0" w:color="auto"/>
            <w:bottom w:val="none" w:sz="0" w:space="0" w:color="auto"/>
            <w:right w:val="none" w:sz="0" w:space="0" w:color="auto"/>
          </w:divBdr>
        </w:div>
        <w:div w:id="308751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50339B5A70E469A53FCE5007BD70B" ma:contentTypeVersion="6" ma:contentTypeDescription="Create a new document." ma:contentTypeScope="" ma:versionID="3243735a6697653dba7a2adb2eda8d5e">
  <xsd:schema xmlns:xsd="http://www.w3.org/2001/XMLSchema" xmlns:xs="http://www.w3.org/2001/XMLSchema" xmlns:p="http://schemas.microsoft.com/office/2006/metadata/properties" xmlns:ns2="af7426ae-70a8-4f88-a5b5-5ed4d7ed1b9d" xmlns:ns3="71a483b1-5a7c-4dfa-be01-e9a4d6cff571" targetNamespace="http://schemas.microsoft.com/office/2006/metadata/properties" ma:root="true" ma:fieldsID="201603bff17a6911680d381ae9dbdc7b" ns2:_="" ns3:_="">
    <xsd:import namespace="af7426ae-70a8-4f88-a5b5-5ed4d7ed1b9d"/>
    <xsd:import namespace="71a483b1-5a7c-4dfa-be01-e9a4d6cff5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426ae-70a8-4f88-a5b5-5ed4d7ed1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483b1-5a7c-4dfa-be01-e9a4d6cff5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EF4C-1D93-4BAF-AE06-CD3FDD6B7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426ae-70a8-4f88-a5b5-5ed4d7ed1b9d"/>
    <ds:schemaRef ds:uri="71a483b1-5a7c-4dfa-be01-e9a4d6cf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5D949-7F73-4E14-A083-10F3AA8749DD}">
  <ds:schemaRefs>
    <ds:schemaRef ds:uri="http://schemas.microsoft.com/sharepoint/v3/contenttype/forms"/>
  </ds:schemaRefs>
</ds:datastoreItem>
</file>

<file path=customXml/itemProps3.xml><?xml version="1.0" encoding="utf-8"?>
<ds:datastoreItem xmlns:ds="http://schemas.openxmlformats.org/officeDocument/2006/customXml" ds:itemID="{C99BC2D7-1956-45B5-920A-2CDD0BCC92BD}">
  <ds:schemaRefs>
    <ds:schemaRef ds:uri="http://schemas.microsoft.com/office/2006/metadata/properties"/>
    <ds:schemaRef ds:uri="http://purl.org/dc/elements/1.1/"/>
    <ds:schemaRef ds:uri="af7426ae-70a8-4f88-a5b5-5ed4d7ed1b9d"/>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71a483b1-5a7c-4dfa-be01-e9a4d6cff571"/>
    <ds:schemaRef ds:uri="http://www.w3.org/XML/1998/namespace"/>
  </ds:schemaRefs>
</ds:datastoreItem>
</file>

<file path=customXml/itemProps4.xml><?xml version="1.0" encoding="utf-8"?>
<ds:datastoreItem xmlns:ds="http://schemas.openxmlformats.org/officeDocument/2006/customXml" ds:itemID="{BDC3BFC7-4B74-41D2-8E4C-707D7933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2D6917CF</Template>
  <TotalTime>2</TotalTime>
  <Pages>5</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Tidey</dc:creator>
  <cp:keywords/>
  <dc:description/>
  <cp:lastModifiedBy>Headteacher</cp:lastModifiedBy>
  <cp:revision>3</cp:revision>
  <dcterms:created xsi:type="dcterms:W3CDTF">2022-12-12T11:19:00Z</dcterms:created>
  <dcterms:modified xsi:type="dcterms:W3CDTF">2022-12-12T11:45:00Z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0x010100F0D50339B5A70E469A53FCE5007BD70B</vt:lpwstr>
  </property>
</Properties>
</file>